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2026年至2027年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手术室净化系统维保和高效过滤器更换</w:t>
      </w:r>
      <w:r>
        <w:rPr>
          <w:rFonts w:hint="eastAsia" w:ascii="黑体" w:hAnsi="黑体" w:eastAsia="黑体" w:cs="黑体"/>
          <w:sz w:val="28"/>
          <w:szCs w:val="28"/>
          <w:lang w:eastAsia="zh-CN"/>
        </w:rPr>
        <w:t>服务</w:t>
      </w:r>
      <w:r>
        <w:rPr>
          <w:rFonts w:hint="eastAsia" w:ascii="黑体" w:hAnsi="黑体" w:eastAsia="黑体" w:cs="黑体"/>
          <w:sz w:val="28"/>
          <w:szCs w:val="28"/>
          <w:lang w:val="en-US" w:eastAsia="zh-CN"/>
        </w:rPr>
        <w:t>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46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珠海市香洲区第二人民医院2026年至2027年手术室净化系统维保和高效过滤器更换服务采购项目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460" w:lineRule="exact"/>
        <w:ind w:left="0" w:leftChars="0" w:right="0" w:rightChars="0" w:firstLine="562"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2.项目编号：</w:t>
      </w:r>
      <w:r>
        <w:rPr>
          <w:rFonts w:hint="eastAsia" w:ascii="宋体" w:hAnsi="宋体" w:eastAsia="宋体" w:cs="宋体"/>
          <w:b w:val="0"/>
          <w:bCs w:val="0"/>
          <w:sz w:val="28"/>
          <w:szCs w:val="28"/>
          <w:lang w:val="en-US" w:eastAsia="zh-CN"/>
        </w:rPr>
        <w:t>HQDY2026008</w:t>
      </w:r>
    </w:p>
    <w:p>
      <w:pPr>
        <w:keepNext w:val="0"/>
        <w:keepLines w:val="0"/>
        <w:pageBreakBefore w:val="0"/>
        <w:widowControl/>
        <w:kinsoku/>
        <w:wordWrap/>
        <w:overflowPunct/>
        <w:topLinePunct w:val="0"/>
        <w:autoSpaceDE/>
        <w:autoSpaceDN/>
        <w:bidi w:val="0"/>
        <w:adjustRightInd/>
        <w:snapToGrid/>
        <w:spacing w:beforeAutospacing="0" w:after="0" w:afterAutospacing="0" w:line="46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3.服务期限：</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一年，2026年8月8日至2027年8月7日。在合同履约期间，若因采购人实施改扩建项目导致手术室进行搬迁或调整，采购人有权提前1个月书面通知中标供应商，中标供应商应予以配合并完成相关交接工作。因上述调整导致合同无法继续履行的，双方可协商解除合同，采购人不承担违约责任。</w:t>
      </w:r>
    </w:p>
    <w:p>
      <w:pPr>
        <w:pStyle w:val="18"/>
        <w:keepNext w:val="0"/>
        <w:keepLines w:val="0"/>
        <w:pageBreakBefore w:val="0"/>
        <w:kinsoku/>
        <w:wordWrap/>
        <w:overflowPunct/>
        <w:topLinePunct w:val="0"/>
        <w:autoSpaceDE/>
        <w:autoSpaceDN/>
        <w:bidi w:val="0"/>
        <w:adjustRightInd/>
        <w:snapToGrid/>
        <w:spacing w:line="460" w:lineRule="exact"/>
        <w:ind w:firstLine="604"/>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333333"/>
          <w:spacing w:val="0"/>
          <w:sz w:val="28"/>
          <w:szCs w:val="28"/>
          <w:shd w:val="clear" w:fill="FFFFFF"/>
          <w:lang w:val="en-US" w:eastAsia="zh-CN"/>
        </w:rPr>
        <w:t>4.服务范围：</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香洲区第二人民医院住院楼三楼手术室：手术间、麻醉间、洁净走廊、辅房等净化设备、可视门铃电话、空调水系统、净化区域电动门、控制系统等。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为我院手术室所有使用、管理的净化系统、医用自动门及可视对讲系统提供日常的维护、保养、检修及紧急故障处理服务。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三、服务内容</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textAlignment w:val="auto"/>
        <w:outlineLvl w:val="2"/>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（一）每月一次全面检查工作</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运行前须进行下列各项检查和准备，以确保空调主机、可靠、安全和高效运行:</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室外申凌/盛宏空调主机</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（1）检查制冷剂压力；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（2）检查压缩机运行状态；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（3）检查翅片管路以及风扇散热状态；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（4）检查彭胀阀、高、低压开关。</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BL2100主控制箱(或西门子控制器)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（1）检查单片机(西门子)微控制器的设定值和机箱散热状态；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（2）检查手术室内控制面板工作报警提示和温、湿度是否正常；</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（3）检查电加热交流接触器和分控制继电器；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（4）检查控制箱内是否存在粉尘过量。</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吊顶式组合洁净风柜</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（1）检查传动电机和风机的皮带张紧力、轴承是否良好、运行噪音；</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（2）检查初效网、中效袋的卫生清洁；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（3）检查表冷段、混合段、出风段、回风段的箱体清洁以及压力；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（4）检查电加热器是否工作正常和对地绝缘电阻是否良好；</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（5）检查加湿器工作状态和自动供水系统、加热通环水箱是否正常；</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（6）检查表冷段的排水是否正常；</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（7）检查室外供新风以及排风是否达标。</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手术室内回风过滤网和送风高效过滤器、送风层流罩的检查</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（1）检查回风过滤网的清洁度；</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（2）检查高效过滤器的风速是否正常和达标；</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（3）检查层流罩风速是否正常和达标；</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5</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手术室气密自动门进行下列维保工作，确保正常运行，安全可靠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（1）检查传动机构、道轨固定是否安全；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（2）传动皮带张紧力检查，开关门限位螺丝是否松动；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(3)运行电机是否有噪声；</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(4)检查微控制器和安全光速接收盒；</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(5)检查脚踏红外线探头是否松动；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（6）检查门密封胶条、开关门是否密封；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（7）检查其它必备项目。</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395" w:rightChars="-188"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6</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可视化对讲系统每季度进行下列维保工作，确保正常运行，安全可靠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（1）检查可视化对讲系统呼叫、通话、可视等功能是否正常；</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（2）检查系统能否远程开锁；</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（3）检查系统图像质量是否正常；</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（4）检查其它必备项目。</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textAlignment w:val="auto"/>
        <w:outlineLvl w:val="2"/>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（二）清洗/更换工作内容</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机组运行期间，定期进行下列清洗工作，确保机组在整个供冷季节运行可靠。</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空调主机</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（1）清洗冷凝器翅片、机组：每个月清洗一次。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洁净组合风柜</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（1）初效过滤网：3个月更换一次；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（2）中效过滤袋：6个月更换一次，3个月清洗一次；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（3）疏通排水盘排水：每个月清洗一次；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（4）风柜内卫生清洁：每个月清洗一次；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（5）表冷器：每个月清洗一次。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（6）电极加湿器消毒，喷水管路清洗消毒：每个月一次。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w:t>
      </w:r>
      <w:r>
        <w:rPr>
          <w:rFonts w:hint="eastAsia"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手术室内</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（1）手术间内回风过滤网：每个月清洗一次。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（2）高效过滤器(出风)散流面板：3个月清洗一次。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2" w:firstLineChars="200"/>
        <w:textAlignment w:val="auto"/>
        <w:outlineLvl w:val="2"/>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（三）一年一次洁净度检测（每室检二点），激光尘埃仪打印结果。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四、高效过滤器更换要求：</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1.过滤器防火性能应符合其应用环境的防火要求，所使用的材料应保持性能稳定、不产尘。当有耐腐蚀要求时，所使用的材料应具有相应的防腐性能。</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2.过滤器滤料的透过率和阻力应符合GB/T13554-2020标准中同类过滤器滤料的性能要求。</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3.过滤器</w:t>
      </w:r>
      <w:r>
        <w:rPr>
          <w:rFonts w:hint="default" w:ascii="宋体" w:hAnsi="宋体" w:eastAsia="宋体" w:cs="宋体"/>
          <w:b w:val="0"/>
          <w:bCs w:val="0"/>
          <w:color w:val="000000"/>
          <w:sz w:val="28"/>
          <w:szCs w:val="28"/>
          <w:lang w:val="en-US" w:eastAsia="zh-CN"/>
        </w:rPr>
        <w:t>滤料的释气性能应满足应用环境的特殊要求。</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4.过滤器表面不应有泥、油、黏性物等污染物和损伤，不应出现框架凹凸、扭曲或破裂;表面涂料层不应出现不均匀及剥落等损伤。</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textAlignment w:val="auto"/>
        <w:outlineLvl w:val="2"/>
        <w:rPr>
          <w:rFonts w:hint="eastAsia" w:ascii="宋体" w:hAnsi="宋体" w:eastAsia="宋体" w:cs="宋体"/>
          <w:color w:val="auto"/>
          <w:sz w:val="28"/>
          <w:szCs w:val="28"/>
        </w:rPr>
      </w:pPr>
      <w:r>
        <w:rPr>
          <w:rFonts w:hint="eastAsia" w:ascii="宋体" w:hAnsi="宋体" w:eastAsia="宋体" w:cs="宋体"/>
          <w:b w:val="0"/>
          <w:bCs w:val="0"/>
          <w:color w:val="000000"/>
          <w:sz w:val="28"/>
          <w:szCs w:val="28"/>
          <w:lang w:val="en-US" w:eastAsia="zh-CN"/>
        </w:rPr>
        <w:t>5.滤料、分隔物、防护网应无变形，密封垫应无松脱。</w:t>
      </w:r>
    </w:p>
    <w:p>
      <w:pPr>
        <w:pStyle w:val="7"/>
        <w:rPr>
          <w:rFonts w:hint="eastAsia" w:ascii="仿宋" w:hAnsi="仿宋" w:eastAsia="仿宋" w:cs="仿宋"/>
          <w:sz w:val="32"/>
          <w:szCs w:val="32"/>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2"/>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附件5-1</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珠海市香洲区第二人民医院2026年至2027年</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手术室净化系统维保和高效过滤器更换服务采购项目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维保服务报价表1.1</w:t>
      </w:r>
    </w:p>
    <w:p>
      <w:pPr>
        <w:keepNext w:val="0"/>
        <w:keepLines w:val="0"/>
        <w:pageBreakBefore w:val="0"/>
        <w:widowControl w:val="0"/>
        <w:kinsoku/>
        <w:wordWrap/>
        <w:overflowPunct/>
        <w:topLinePunct w:val="0"/>
        <w:autoSpaceDE/>
        <w:autoSpaceDN/>
        <w:bidi w:val="0"/>
        <w:adjustRightInd/>
        <w:snapToGrid/>
        <w:jc w:val="center"/>
        <w:textAlignment w:val="auto"/>
      </w:pPr>
    </w:p>
    <w:tbl>
      <w:tblPr>
        <w:tblStyle w:val="10"/>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680"/>
        <w:gridCol w:w="2460"/>
        <w:gridCol w:w="702"/>
        <w:gridCol w:w="1050"/>
        <w:gridCol w:w="125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84"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序号</w:t>
            </w:r>
          </w:p>
        </w:tc>
        <w:tc>
          <w:tcPr>
            <w:tcW w:w="168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项目</w:t>
            </w:r>
          </w:p>
        </w:tc>
        <w:tc>
          <w:tcPr>
            <w:tcW w:w="246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规格型号</w:t>
            </w:r>
          </w:p>
        </w:tc>
        <w:tc>
          <w:tcPr>
            <w:tcW w:w="702"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单位</w:t>
            </w:r>
          </w:p>
        </w:tc>
        <w:tc>
          <w:tcPr>
            <w:tcW w:w="105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数量</w:t>
            </w:r>
          </w:p>
        </w:tc>
        <w:tc>
          <w:tcPr>
            <w:tcW w:w="1256" w:type="dxa"/>
            <w:shd w:val="clear" w:color="auto" w:fill="EEECE1"/>
            <w:vAlign w:val="center"/>
          </w:tcPr>
          <w:p>
            <w:pPr>
              <w:snapToGrid w:val="0"/>
              <w:spacing w:line="240" w:lineRule="auto"/>
              <w:ind w:right="-38" w:rightChars="-1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单项价格</w:t>
            </w:r>
          </w:p>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（元）</w:t>
            </w:r>
          </w:p>
        </w:tc>
        <w:tc>
          <w:tcPr>
            <w:tcW w:w="1332" w:type="dxa"/>
            <w:shd w:val="clear" w:color="auto" w:fill="EEECE1"/>
            <w:vAlign w:val="center"/>
          </w:tcPr>
          <w:p>
            <w:pPr>
              <w:snapToGrid w:val="0"/>
              <w:spacing w:line="240" w:lineRule="auto"/>
              <w:ind w:right="-38" w:rightChars="-18"/>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小计金额</w:t>
            </w:r>
          </w:p>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11</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12</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6800" w:type="dxa"/>
            <w:gridSpan w:val="5"/>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项目请自行填写</w:t>
            </w:r>
            <w:r>
              <w:rPr>
                <w:rFonts w:hint="eastAsia" w:ascii="宋体" w:hAnsi="宋体" w:eastAsia="宋体" w:cs="宋体"/>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4" w:type="dxa"/>
            <w:gridSpan w:val="2"/>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sz w:val="24"/>
                <w:szCs w:val="24"/>
                <w:vertAlign w:val="baseline"/>
                <w:lang w:val="en-US" w:eastAsia="zh-CN"/>
              </w:rPr>
              <w:t>合计</w:t>
            </w:r>
          </w:p>
        </w:tc>
        <w:tc>
          <w:tcPr>
            <w:tcW w:w="6800" w:type="dxa"/>
            <w:gridSpan w:val="5"/>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大写：</w:t>
            </w:r>
            <w:r>
              <w:rPr>
                <w:rFonts w:hint="eastAsia" w:ascii="宋体" w:hAnsi="宋体" w:eastAsia="宋体" w:cs="宋体"/>
                <w:b/>
                <w:bCs/>
                <w:color w:val="auto"/>
                <w:sz w:val="24"/>
                <w:szCs w:val="24"/>
                <w:lang w:val="en-US" w:eastAsia="zh-CN"/>
              </w:rPr>
              <w:t xml:space="preserve">                  元整</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（小写：￥              元</w:t>
            </w:r>
          </w:p>
        </w:tc>
      </w:tr>
    </w:tbl>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3．报价形式为总价包干，包含如人力成本、差旅费、为完成服务产生的必要其他费用、税费等一切与完成本项目相关费用及合同实施过程中应预见和不可预见费用。所有价格均应以人民币报价，金额单位为元。</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珠海市香洲区第二人民医院2026年至2027年</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手术室净化系统维保和高效过滤器更换服务采购项目</w:t>
      </w:r>
    </w:p>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宋体" w:hAnsi="宋体" w:eastAsia="宋体" w:cs="宋体"/>
          <w:b/>
          <w:bCs/>
          <w:sz w:val="32"/>
          <w:szCs w:val="32"/>
          <w:lang w:val="en-US" w:eastAsia="zh-CN"/>
        </w:rPr>
        <w:t>高效过滤器更换报价表1.2</w:t>
      </w:r>
    </w:p>
    <w:tbl>
      <w:tblPr>
        <w:tblStyle w:val="10"/>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680"/>
        <w:gridCol w:w="2460"/>
        <w:gridCol w:w="702"/>
        <w:gridCol w:w="1050"/>
        <w:gridCol w:w="125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84"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序号</w:t>
            </w:r>
          </w:p>
        </w:tc>
        <w:tc>
          <w:tcPr>
            <w:tcW w:w="168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项目</w:t>
            </w:r>
          </w:p>
        </w:tc>
        <w:tc>
          <w:tcPr>
            <w:tcW w:w="246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规格型号</w:t>
            </w:r>
          </w:p>
        </w:tc>
        <w:tc>
          <w:tcPr>
            <w:tcW w:w="702"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单位</w:t>
            </w:r>
          </w:p>
        </w:tc>
        <w:tc>
          <w:tcPr>
            <w:tcW w:w="1050" w:type="dxa"/>
            <w:shd w:val="clear" w:color="auto" w:fill="EEECE1"/>
            <w:vAlign w:val="center"/>
          </w:tcPr>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数量</w:t>
            </w:r>
          </w:p>
        </w:tc>
        <w:tc>
          <w:tcPr>
            <w:tcW w:w="1256" w:type="dxa"/>
            <w:shd w:val="clear" w:color="auto" w:fill="EEECE1"/>
            <w:vAlign w:val="center"/>
          </w:tcPr>
          <w:p>
            <w:pPr>
              <w:snapToGrid w:val="0"/>
              <w:spacing w:line="240" w:lineRule="auto"/>
              <w:ind w:right="-38" w:rightChars="-18"/>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单项价格</w:t>
            </w:r>
          </w:p>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（元）</w:t>
            </w:r>
          </w:p>
        </w:tc>
        <w:tc>
          <w:tcPr>
            <w:tcW w:w="1332" w:type="dxa"/>
            <w:shd w:val="clear" w:color="auto" w:fill="EEECE1"/>
            <w:vAlign w:val="center"/>
          </w:tcPr>
          <w:p>
            <w:pPr>
              <w:snapToGrid w:val="0"/>
              <w:spacing w:line="240" w:lineRule="auto"/>
              <w:ind w:right="-38" w:rightChars="-18"/>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小计金额</w:t>
            </w:r>
          </w:p>
          <w:p>
            <w:pPr>
              <w:snapToGrid w:val="0"/>
              <w:spacing w:line="240" w:lineRule="auto"/>
              <w:ind w:right="-38" w:rightChars="-18"/>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w:t>
            </w:r>
          </w:p>
        </w:tc>
        <w:tc>
          <w:tcPr>
            <w:tcW w:w="1680" w:type="dxa"/>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rPr>
            </w:pPr>
          </w:p>
        </w:tc>
        <w:tc>
          <w:tcPr>
            <w:tcW w:w="105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11</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12</w:t>
            </w: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p>
        </w:tc>
        <w:tc>
          <w:tcPr>
            <w:tcW w:w="2460" w:type="dxa"/>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vertAlign w:val="baseline"/>
                <w:lang w:val="en-US" w:eastAsia="zh-CN"/>
              </w:rPr>
            </w:pPr>
          </w:p>
        </w:tc>
        <w:tc>
          <w:tcPr>
            <w:tcW w:w="70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05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1256"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c>
          <w:tcPr>
            <w:tcW w:w="1332"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1680" w:type="dxa"/>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p>
        </w:tc>
        <w:tc>
          <w:tcPr>
            <w:tcW w:w="6800" w:type="dxa"/>
            <w:gridSpan w:val="5"/>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项目请自行填写</w:t>
            </w:r>
            <w:r>
              <w:rPr>
                <w:rFonts w:hint="eastAsia" w:ascii="宋体" w:hAnsi="宋体" w:eastAsia="宋体" w:cs="宋体"/>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64" w:type="dxa"/>
            <w:gridSpan w:val="2"/>
            <w:vAlign w:val="center"/>
          </w:tcPr>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sz w:val="24"/>
                <w:szCs w:val="24"/>
                <w:vertAlign w:val="baseline"/>
                <w:lang w:val="en-US" w:eastAsia="zh-CN"/>
              </w:rPr>
              <w:t>合计</w:t>
            </w:r>
          </w:p>
        </w:tc>
        <w:tc>
          <w:tcPr>
            <w:tcW w:w="6800" w:type="dxa"/>
            <w:gridSpan w:val="5"/>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大写：</w:t>
            </w:r>
            <w:r>
              <w:rPr>
                <w:rFonts w:hint="eastAsia" w:ascii="宋体" w:hAnsi="宋体" w:eastAsia="宋体" w:cs="宋体"/>
                <w:b/>
                <w:bCs/>
                <w:color w:val="auto"/>
                <w:sz w:val="24"/>
                <w:szCs w:val="24"/>
                <w:lang w:val="en-US" w:eastAsia="zh-CN"/>
              </w:rPr>
              <w:t xml:space="preserve">                  元整</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rPr>
            </w:pPr>
            <w:r>
              <w:rPr>
                <w:rFonts w:hint="eastAsia" w:ascii="宋体" w:hAnsi="宋体" w:eastAsia="宋体" w:cs="宋体"/>
                <w:b/>
                <w:bCs/>
                <w:color w:val="auto"/>
                <w:sz w:val="24"/>
                <w:szCs w:val="24"/>
                <w:lang w:val="en-US" w:eastAsia="zh-CN"/>
              </w:rPr>
              <w:t>（小写：￥              元</w:t>
            </w:r>
          </w:p>
        </w:tc>
      </w:tr>
    </w:tbl>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24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pStyle w:val="2"/>
        <w:rPr>
          <w:rFonts w:hint="eastAsia" w:ascii="宋体" w:hAnsi="宋体" w:cs="宋体"/>
          <w:szCs w:val="21"/>
        </w:rPr>
      </w:pPr>
      <w:r>
        <w:rPr>
          <w:rFonts w:hint="eastAsia" w:ascii="宋体" w:hAnsi="宋体" w:cs="宋体"/>
          <w:szCs w:val="21"/>
        </w:rPr>
        <w:t>3．报价形式为总价包干，包含如人力成本、差旅费、为完成服务产生的必要其他费用、税费</w:t>
      </w:r>
    </w:p>
    <w:p>
      <w:pPr>
        <w:rPr>
          <w:rFonts w:hint="eastAsia" w:ascii="宋体" w:hAnsi="宋体" w:cs="宋体"/>
          <w:szCs w:val="21"/>
        </w:rPr>
      </w:pPr>
      <w:r>
        <w:rPr>
          <w:rFonts w:hint="eastAsia" w:ascii="宋体" w:hAnsi="宋体" w:cs="宋体"/>
          <w:szCs w:val="21"/>
        </w:rPr>
        <w:br w:type="page"/>
      </w:r>
    </w:p>
    <w:p>
      <w:pPr>
        <w:pStyle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A81B34"/>
    <w:rsid w:val="016844D0"/>
    <w:rsid w:val="035C1F7D"/>
    <w:rsid w:val="07895671"/>
    <w:rsid w:val="084A59C2"/>
    <w:rsid w:val="0A782CB2"/>
    <w:rsid w:val="0D7D12A8"/>
    <w:rsid w:val="0E6F5449"/>
    <w:rsid w:val="0E8D6E57"/>
    <w:rsid w:val="0F4D4DE6"/>
    <w:rsid w:val="0F564373"/>
    <w:rsid w:val="10190F86"/>
    <w:rsid w:val="11925B9F"/>
    <w:rsid w:val="11D34A91"/>
    <w:rsid w:val="137F1EFC"/>
    <w:rsid w:val="14417F2B"/>
    <w:rsid w:val="158D571D"/>
    <w:rsid w:val="15DF7E99"/>
    <w:rsid w:val="174043B2"/>
    <w:rsid w:val="176B01B3"/>
    <w:rsid w:val="177A26C9"/>
    <w:rsid w:val="18060662"/>
    <w:rsid w:val="19703EEB"/>
    <w:rsid w:val="19713CAD"/>
    <w:rsid w:val="19B1173A"/>
    <w:rsid w:val="1A6121A5"/>
    <w:rsid w:val="1A9B7001"/>
    <w:rsid w:val="1B9D191C"/>
    <w:rsid w:val="1CCA283A"/>
    <w:rsid w:val="1D4328FA"/>
    <w:rsid w:val="1EB16472"/>
    <w:rsid w:val="1FBA1115"/>
    <w:rsid w:val="20BE3311"/>
    <w:rsid w:val="20D717F2"/>
    <w:rsid w:val="227A4F8A"/>
    <w:rsid w:val="23C50DBF"/>
    <w:rsid w:val="23D24A5F"/>
    <w:rsid w:val="23EC224E"/>
    <w:rsid w:val="24BD4C17"/>
    <w:rsid w:val="25135825"/>
    <w:rsid w:val="25806D2C"/>
    <w:rsid w:val="27345D8C"/>
    <w:rsid w:val="27C93298"/>
    <w:rsid w:val="28910625"/>
    <w:rsid w:val="29A10D4F"/>
    <w:rsid w:val="2BF612E4"/>
    <w:rsid w:val="2D0D3704"/>
    <w:rsid w:val="2D376058"/>
    <w:rsid w:val="2DA44F53"/>
    <w:rsid w:val="2E426ADD"/>
    <w:rsid w:val="2F67730C"/>
    <w:rsid w:val="2FE14059"/>
    <w:rsid w:val="33063387"/>
    <w:rsid w:val="33C95D76"/>
    <w:rsid w:val="35C81BDA"/>
    <w:rsid w:val="3649799F"/>
    <w:rsid w:val="36A962BD"/>
    <w:rsid w:val="37116F51"/>
    <w:rsid w:val="375E73E5"/>
    <w:rsid w:val="37A63923"/>
    <w:rsid w:val="39994A84"/>
    <w:rsid w:val="3BA50630"/>
    <w:rsid w:val="3EBE64E4"/>
    <w:rsid w:val="3FB843F3"/>
    <w:rsid w:val="410E6FDE"/>
    <w:rsid w:val="415D385D"/>
    <w:rsid w:val="41891036"/>
    <w:rsid w:val="41DC29A3"/>
    <w:rsid w:val="421361F6"/>
    <w:rsid w:val="43A15100"/>
    <w:rsid w:val="43E24A77"/>
    <w:rsid w:val="43FD1919"/>
    <w:rsid w:val="44FD6334"/>
    <w:rsid w:val="44FF5223"/>
    <w:rsid w:val="45FE1F53"/>
    <w:rsid w:val="47E941C7"/>
    <w:rsid w:val="47FA65A7"/>
    <w:rsid w:val="48297555"/>
    <w:rsid w:val="491757CE"/>
    <w:rsid w:val="4B4A4647"/>
    <w:rsid w:val="4C327364"/>
    <w:rsid w:val="4C5B3EF4"/>
    <w:rsid w:val="4D23174E"/>
    <w:rsid w:val="4DFB6410"/>
    <w:rsid w:val="50E100E3"/>
    <w:rsid w:val="515E4D86"/>
    <w:rsid w:val="53061922"/>
    <w:rsid w:val="53AD4711"/>
    <w:rsid w:val="53BD3A80"/>
    <w:rsid w:val="5490229E"/>
    <w:rsid w:val="54C44181"/>
    <w:rsid w:val="551F1837"/>
    <w:rsid w:val="57626350"/>
    <w:rsid w:val="58B66AD4"/>
    <w:rsid w:val="5A47647E"/>
    <w:rsid w:val="5A4C3614"/>
    <w:rsid w:val="5A7E3352"/>
    <w:rsid w:val="5C082009"/>
    <w:rsid w:val="5CBC2BA5"/>
    <w:rsid w:val="5CC0243E"/>
    <w:rsid w:val="5F6B4CFE"/>
    <w:rsid w:val="5F716A46"/>
    <w:rsid w:val="5FF7662A"/>
    <w:rsid w:val="60777FDD"/>
    <w:rsid w:val="634E16F7"/>
    <w:rsid w:val="634F4664"/>
    <w:rsid w:val="641F6CF3"/>
    <w:rsid w:val="649E79F6"/>
    <w:rsid w:val="654928BB"/>
    <w:rsid w:val="66195D1F"/>
    <w:rsid w:val="68220E42"/>
    <w:rsid w:val="6AAC3C13"/>
    <w:rsid w:val="6B3C4644"/>
    <w:rsid w:val="6B6F5FBC"/>
    <w:rsid w:val="6BDE45BF"/>
    <w:rsid w:val="6C4064B4"/>
    <w:rsid w:val="6C785A05"/>
    <w:rsid w:val="6D2B41CC"/>
    <w:rsid w:val="6F47651F"/>
    <w:rsid w:val="70722363"/>
    <w:rsid w:val="716A5BEF"/>
    <w:rsid w:val="72BA48D7"/>
    <w:rsid w:val="72C2030B"/>
    <w:rsid w:val="74986821"/>
    <w:rsid w:val="7628242E"/>
    <w:rsid w:val="771C16E4"/>
    <w:rsid w:val="77492442"/>
    <w:rsid w:val="77A449ED"/>
    <w:rsid w:val="782C06D6"/>
    <w:rsid w:val="783A413A"/>
    <w:rsid w:val="7982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0"/>
    </w:rPr>
  </w:style>
  <w:style w:type="paragraph" w:styleId="3">
    <w:name w:val="Plain Text"/>
    <w:basedOn w:val="1"/>
    <w:next w:val="1"/>
    <w:qFormat/>
    <w:uiPriority w:val="0"/>
    <w:rPr>
      <w:rFonts w:ascii="宋体" w:hAnsi="Courier New" w:cs="Courier New"/>
      <w:szCs w:val="21"/>
    </w:rPr>
  </w:style>
  <w:style w:type="paragraph" w:styleId="4">
    <w:name w:val="Body Text Indent 2"/>
    <w:basedOn w:val="1"/>
    <w:qFormat/>
    <w:uiPriority w:val="0"/>
    <w:pPr>
      <w:spacing w:line="480" w:lineRule="exact"/>
      <w:ind w:left="810" w:firstLine="675"/>
    </w:pPr>
    <w:rPr>
      <w:rFonts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10</Pages>
  <Words>3397</Words>
  <Characters>3608</Characters>
  <Lines>0</Lines>
  <Paragraphs>0</Paragraphs>
  <TotalTime>10</TotalTime>
  <ScaleCrop>false</ScaleCrop>
  <LinksUpToDate>false</LinksUpToDate>
  <CharactersWithSpaces>3745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香洲区第二人民医院:股长办理</cp:lastModifiedBy>
  <cp:lastPrinted>2025-05-19T09:39:00Z</cp:lastPrinted>
  <dcterms:modified xsi:type="dcterms:W3CDTF">2026-04-30T03:47:57Z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eyJoZGlkIjoiYzk2NzUxMzcxNWJjNWNmMzgwMmNiYTc1M2U2YThlYjAifQ==</vt:lpwstr>
  </property>
</Properties>
</file>