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lang w:val="en-US" w:eastAsia="zh-CN"/>
        </w:rPr>
        <w:t>投标</w:t>
      </w:r>
      <w:r>
        <w:rPr>
          <w:rFonts w:hint="eastAsia" w:ascii="黑体" w:hAnsi="黑体" w:eastAsia="黑体"/>
          <w:bCs/>
          <w:sz w:val="32"/>
          <w:szCs w:val="32"/>
        </w:rPr>
        <w:t>报名表</w:t>
      </w:r>
    </w:p>
    <w:tbl>
      <w:tblPr>
        <w:tblStyle w:val="7"/>
        <w:tblW w:w="96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133"/>
        <w:gridCol w:w="1762"/>
        <w:gridCol w:w="1055"/>
        <w:gridCol w:w="1617"/>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8127" w:type="dxa"/>
            <w:gridSpan w:val="5"/>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lang w:val="en-US" w:eastAsia="zh-CN"/>
              </w:rPr>
            </w:pPr>
            <w:r>
              <w:rPr>
                <w:rFonts w:hint="default" w:ascii="微软雅黑" w:hAnsi="微软雅黑" w:eastAsia="微软雅黑" w:cs="微软雅黑"/>
                <w:i w:val="0"/>
                <w:iCs w:val="0"/>
                <w:caps w:val="0"/>
                <w:color w:val="333333"/>
                <w:spacing w:val="0"/>
                <w:sz w:val="24"/>
                <w:szCs w:val="24"/>
                <w:shd w:val="clear" w:fill="FFFFFF"/>
                <w:lang w:val="en-US" w:eastAsia="zh-CN"/>
              </w:rPr>
              <w:t>珠海市香洲区第二人民医院202</w:t>
            </w:r>
            <w:r>
              <w:rPr>
                <w:rFonts w:hint="eastAsia" w:ascii="微软雅黑" w:hAnsi="微软雅黑" w:eastAsia="微软雅黑" w:cs="微软雅黑"/>
                <w:i w:val="0"/>
                <w:iCs w:val="0"/>
                <w:caps w:val="0"/>
                <w:color w:val="333333"/>
                <w:spacing w:val="0"/>
                <w:sz w:val="24"/>
                <w:szCs w:val="24"/>
                <w:shd w:val="clear" w:fill="FFFFFF"/>
                <w:lang w:val="en-US" w:eastAsia="zh-CN"/>
              </w:rPr>
              <w:t>6</w:t>
            </w:r>
            <w:r>
              <w:rPr>
                <w:rFonts w:hint="default" w:ascii="微软雅黑" w:hAnsi="微软雅黑" w:eastAsia="微软雅黑" w:cs="微软雅黑"/>
                <w:i w:val="0"/>
                <w:iCs w:val="0"/>
                <w:caps w:val="0"/>
                <w:color w:val="333333"/>
                <w:spacing w:val="0"/>
                <w:sz w:val="24"/>
                <w:szCs w:val="24"/>
                <w:shd w:val="clear" w:fill="FFFFFF"/>
                <w:lang w:val="en-US" w:eastAsia="zh-CN"/>
              </w:rPr>
              <w:t>年第一批固定资产报废处置</w:t>
            </w:r>
            <w:r>
              <w:rPr>
                <w:rFonts w:hint="eastAsia" w:ascii="微软雅黑" w:hAnsi="微软雅黑" w:eastAsia="微软雅黑" w:cs="微软雅黑"/>
                <w:i w:val="0"/>
                <w:iCs w:val="0"/>
                <w:caps w:val="0"/>
                <w:color w:val="333333"/>
                <w:spacing w:val="0"/>
                <w:sz w:val="24"/>
                <w:szCs w:val="24"/>
                <w:shd w:val="clear" w:fill="FFFFFF"/>
                <w:lang w:val="en-US" w:eastAsia="zh-CN"/>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2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项目编号</w:t>
            </w:r>
          </w:p>
        </w:tc>
        <w:tc>
          <w:tcPr>
            <w:tcW w:w="4950" w:type="dxa"/>
            <w:gridSpan w:val="3"/>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HQCG2026002</w:t>
            </w: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lang w:eastAsia="zh-CN"/>
              </w:rPr>
              <w:t>包组</w:t>
            </w:r>
            <w:r>
              <w:rPr>
                <w:rFonts w:hint="default" w:ascii="仿宋" w:hAnsi="仿宋" w:eastAsia="仿宋" w:cs="仿宋"/>
                <w:sz w:val="28"/>
                <w:szCs w:val="28"/>
              </w:rPr>
              <w:t>号</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28" w:type="dxa"/>
            <w:vMerge w:val="restart"/>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133" w:type="dxa"/>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投标单位名称</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黑体" w:hAnsi="黑体" w:eastAsia="黑体" w:cs="黑体"/>
                <w:b w:val="0"/>
                <w:bCs w:val="0"/>
                <w:sz w:val="24"/>
                <w:szCs w:val="24"/>
              </w:rPr>
              <w:t>（全称）</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28"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统一社会信用代码</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b w:val="0"/>
                <w:bCs w:val="0"/>
                <w:sz w:val="24"/>
                <w:szCs w:val="24"/>
              </w:rPr>
            </w:pPr>
            <w:r>
              <w:rPr>
                <w:rFonts w:hint="eastAsia" w:ascii="仿宋" w:hAnsi="仿宋" w:eastAsia="仿宋" w:cs="仿宋"/>
                <w:sz w:val="28"/>
                <w:szCs w:val="28"/>
              </w:rPr>
              <w:t>固定电话</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28"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项目联系人</w:t>
            </w:r>
          </w:p>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姓名</w:t>
            </w:r>
          </w:p>
        </w:tc>
        <w:tc>
          <w:tcPr>
            <w:tcW w:w="2817" w:type="dxa"/>
            <w:gridSpan w:val="2"/>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16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项目联系人手机</w:t>
            </w:r>
          </w:p>
        </w:tc>
        <w:tc>
          <w:tcPr>
            <w:tcW w:w="1560"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28"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c>
          <w:tcPr>
            <w:tcW w:w="2133"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邮箱</w:t>
            </w:r>
          </w:p>
        </w:tc>
        <w:tc>
          <w:tcPr>
            <w:tcW w:w="5994" w:type="dxa"/>
            <w:gridSpan w:val="4"/>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5423"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bCs w:val="0"/>
                <w:kern w:val="0"/>
                <w:sz w:val="28"/>
                <w:szCs w:val="28"/>
              </w:rPr>
            </w:pPr>
            <w:r>
              <w:rPr>
                <w:rFonts w:hint="eastAsia" w:ascii="仿宋" w:hAnsi="仿宋" w:eastAsia="仿宋" w:cs="仿宋"/>
                <w:sz w:val="28"/>
                <w:szCs w:val="28"/>
              </w:rPr>
              <w:t>承诺：我</w:t>
            </w:r>
            <w:r>
              <w:rPr>
                <w:rFonts w:hint="eastAsia" w:ascii="仿宋" w:hAnsi="仿宋" w:eastAsia="仿宋" w:cs="仿宋"/>
                <w:sz w:val="28"/>
                <w:szCs w:val="28"/>
                <w:lang w:val="en-US" w:eastAsia="zh-CN"/>
              </w:rPr>
              <w:t>单位</w:t>
            </w:r>
            <w:r>
              <w:rPr>
                <w:rFonts w:hint="eastAsia" w:ascii="仿宋" w:hAnsi="仿宋" w:eastAsia="仿宋" w:cs="仿宋"/>
                <w:sz w:val="28"/>
                <w:szCs w:val="28"/>
              </w:rPr>
              <w:t>承诺以上所</w:t>
            </w:r>
            <w:r>
              <w:rPr>
                <w:rFonts w:hint="eastAsia" w:ascii="仿宋" w:hAnsi="仿宋" w:eastAsia="仿宋" w:cs="仿宋"/>
                <w:sz w:val="28"/>
                <w:szCs w:val="28"/>
                <w:lang w:val="en-US" w:eastAsia="zh-CN"/>
              </w:rPr>
              <w:t>提供</w:t>
            </w:r>
            <w:r>
              <w:rPr>
                <w:rFonts w:hint="eastAsia" w:ascii="仿宋" w:hAnsi="仿宋" w:eastAsia="仿宋" w:cs="仿宋"/>
                <w:sz w:val="28"/>
                <w:szCs w:val="28"/>
              </w:rPr>
              <w:t>资料真实可靠。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kern w:val="0"/>
                <w:sz w:val="28"/>
                <w:szCs w:val="28"/>
                <w:u w:val="single"/>
              </w:rPr>
            </w:pPr>
            <w:r>
              <w:rPr>
                <w:rFonts w:hint="eastAsia" w:ascii="仿宋" w:hAnsi="仿宋" w:eastAsia="仿宋" w:cs="仿宋"/>
                <w:bCs/>
                <w:kern w:val="0"/>
                <w:sz w:val="28"/>
                <w:szCs w:val="28"/>
              </w:rPr>
              <w:t>签</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字：</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p>
          <w:p>
            <w:pPr>
              <w:pStyle w:val="2"/>
              <w:spacing w:line="240" w:lineRule="auto"/>
              <w:ind w:left="0" w:leftChars="0" w:firstLine="0" w:firstLineChars="0"/>
              <w:rPr>
                <w:rFonts w:hint="eastAsia" w:ascii="仿宋" w:hAnsi="仿宋" w:eastAsia="仿宋" w:cs="仿宋"/>
                <w:sz w:val="28"/>
                <w:szCs w:val="28"/>
              </w:rPr>
            </w:pPr>
          </w:p>
          <w:p>
            <w:pPr>
              <w:keepNext w:val="0"/>
              <w:keepLines w:val="0"/>
              <w:suppressLineNumbers w:val="0"/>
              <w:adjustRightInd w:val="0"/>
              <w:snapToGrid w:val="0"/>
              <w:spacing w:before="0" w:beforeAutospacing="0" w:after="0" w:afterAutospacing="0" w:line="240" w:lineRule="auto"/>
              <w:ind w:left="0" w:right="0"/>
              <w:rPr>
                <w:rFonts w:hint="default" w:ascii="仿宋" w:hAnsi="仿宋" w:eastAsia="仿宋" w:cs="仿宋"/>
                <w:sz w:val="28"/>
                <w:szCs w:val="28"/>
              </w:rPr>
            </w:pPr>
            <w:r>
              <w:rPr>
                <w:rFonts w:hint="eastAsia" w:ascii="仿宋" w:hAnsi="仿宋" w:eastAsia="仿宋" w:cs="仿宋"/>
                <w:bCs/>
                <w:kern w:val="0"/>
                <w:sz w:val="28"/>
                <w:szCs w:val="28"/>
              </w:rPr>
              <w:t>报名日期：</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年</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月</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日</w:t>
            </w:r>
          </w:p>
        </w:tc>
        <w:tc>
          <w:tcPr>
            <w:tcW w:w="4232" w:type="dxa"/>
            <w:gridSpan w:val="3"/>
            <w:noWrap/>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投标单位盖章：</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rPr>
            </w:pPr>
          </w:p>
          <w:p>
            <w:pPr>
              <w:pStyle w:val="2"/>
              <w:ind w:left="0" w:leftChars="0" w:firstLine="0" w:firstLineChars="0"/>
              <w:rPr>
                <w:rFonts w:hint="default"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528"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声明</w:t>
            </w:r>
          </w:p>
        </w:tc>
        <w:tc>
          <w:tcPr>
            <w:tcW w:w="8127" w:type="dxa"/>
            <w:gridSpan w:val="5"/>
            <w:noWrap/>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投标</w:t>
            </w: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发送本项目报名表及相关至招标</w:t>
            </w:r>
            <w:bookmarkStart w:id="0" w:name="_GoBack"/>
            <w:bookmarkEnd w:id="0"/>
            <w:r>
              <w:rPr>
                <w:rFonts w:hint="eastAsia" w:ascii="仿宋" w:hAnsi="仿宋" w:eastAsia="仿宋" w:cs="仿宋"/>
                <w:sz w:val="28"/>
                <w:szCs w:val="28"/>
                <w:lang w:val="en-US" w:eastAsia="zh-CN"/>
              </w:rPr>
              <w:t>公告指定邮箱，经审核无误后视为有效送达。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仿宋"/>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须保证</w:t>
            </w:r>
            <w:r>
              <w:rPr>
                <w:rFonts w:hint="eastAsia" w:ascii="仿宋" w:hAnsi="仿宋" w:eastAsia="仿宋" w:cs="仿宋"/>
                <w:sz w:val="28"/>
                <w:szCs w:val="28"/>
                <w:lang w:val="en-US" w:eastAsia="zh-CN"/>
              </w:rPr>
              <w:t>报名表</w:t>
            </w:r>
            <w:r>
              <w:rPr>
                <w:rFonts w:hint="default" w:ascii="仿宋" w:hAnsi="仿宋" w:eastAsia="仿宋" w:cs="仿宋"/>
                <w:sz w:val="28"/>
                <w:szCs w:val="28"/>
                <w:lang w:val="en-US" w:eastAsia="zh-CN"/>
              </w:rPr>
              <w:t>需提交的资料和所填写内容真实、完整、有效、一致，如因</w:t>
            </w:r>
            <w:r>
              <w:rPr>
                <w:rFonts w:hint="eastAsia" w:ascii="仿宋" w:hAnsi="仿宋" w:eastAsia="仿宋" w:cs="仿宋"/>
                <w:sz w:val="28"/>
                <w:szCs w:val="28"/>
                <w:lang w:val="en-US" w:eastAsia="zh-CN"/>
              </w:rPr>
              <w:t>报名供应商</w:t>
            </w:r>
            <w:r>
              <w:rPr>
                <w:rFonts w:hint="default" w:ascii="仿宋" w:hAnsi="仿宋" w:eastAsia="仿宋" w:cs="仿宋"/>
                <w:sz w:val="28"/>
                <w:szCs w:val="28"/>
                <w:lang w:val="en-US" w:eastAsia="zh-CN"/>
              </w:rPr>
              <w:t>递交虚假材料或填写信息错误导致的与本项目有关的任何损失由</w:t>
            </w:r>
            <w:r>
              <w:rPr>
                <w:rFonts w:hint="eastAsia" w:ascii="仿宋" w:hAnsi="仿宋" w:eastAsia="仿宋" w:cs="仿宋"/>
                <w:sz w:val="28"/>
                <w:szCs w:val="28"/>
                <w:lang w:val="en-US" w:eastAsia="zh-CN"/>
              </w:rPr>
              <w:t>其</w:t>
            </w:r>
            <w:r>
              <w:rPr>
                <w:rFonts w:hint="default" w:ascii="仿宋" w:hAnsi="仿宋" w:eastAsia="仿宋" w:cs="仿宋"/>
                <w:sz w:val="28"/>
                <w:szCs w:val="28"/>
                <w:lang w:val="en-US" w:eastAsia="zh-CN"/>
              </w:rPr>
              <w:t>承担。</w:t>
            </w:r>
          </w:p>
        </w:tc>
      </w:tr>
    </w:tbl>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pStyle w:val="2"/>
        <w:rPr>
          <w:rFonts w:hint="eastAsia"/>
          <w:lang w:val="en-US"/>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w:t>
      </w:r>
      <w:r>
        <w:rPr>
          <w:rFonts w:hint="eastAsia" w:ascii="宋体" w:hAnsi="宋体" w:eastAsia="宋体" w:cs="Times New Roman"/>
          <w:b/>
          <w:sz w:val="21"/>
          <w:szCs w:val="21"/>
          <w:lang w:val="en-US" w:eastAsia="zh-CN" w:bidi="ar-SA"/>
        </w:rPr>
        <w:t>投标</w:t>
      </w:r>
      <w:r>
        <w:rPr>
          <w:rFonts w:hint="eastAsia" w:ascii="宋体" w:hAnsi="宋体" w:eastAsia="宋体" w:cs="Times New Roman"/>
          <w:b/>
          <w:sz w:val="21"/>
          <w:szCs w:val="21"/>
          <w:lang w:val="en-US" w:bidi="ar-SA"/>
        </w:rPr>
        <w:t>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招标</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w:t>
      </w:r>
      <w:r>
        <w:rPr>
          <w:rFonts w:hint="eastAsia" w:ascii="宋体" w:hAnsi="宋体" w:eastAsia="宋体" w:cs="Times New Roman"/>
          <w:b/>
          <w:sz w:val="21"/>
          <w:szCs w:val="21"/>
          <w:lang w:val="en-US" w:eastAsia="zh-CN" w:bidi="ar-SA"/>
        </w:rPr>
        <w:t>投标</w:t>
      </w:r>
      <w:r>
        <w:rPr>
          <w:rFonts w:hint="eastAsia" w:ascii="宋体" w:hAnsi="宋体" w:eastAsia="宋体" w:cs="Times New Roman"/>
          <w:b/>
          <w:sz w:val="21"/>
          <w:szCs w:val="21"/>
          <w:lang w:val="en-US" w:bidi="ar-SA"/>
        </w:rPr>
        <w:t>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widowControl w:val="0"/>
        <w:autoSpaceDE/>
        <w:autoSpaceDN/>
        <w:spacing w:before="0" w:after="0" w:line="312" w:lineRule="auto"/>
        <w:ind w:left="0" w:right="0"/>
        <w:jc w:val="center"/>
        <w:rPr>
          <w:rFonts w:hint="default"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信用查询结果截图（参考格式）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widowControl w:val="0"/>
        <w:autoSpaceDE/>
        <w:autoSpaceDN/>
        <w:spacing w:before="0" w:after="0" w:line="312" w:lineRule="auto"/>
        <w:ind w:left="0" w:right="0"/>
        <w:jc w:val="center"/>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资格声明函（参考格式）</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珠海市香洲区第二人民医院2026年第一批固定资产报废处置项目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报价表（参考格式）</w:t>
      </w:r>
    </w:p>
    <w:p>
      <w:pPr>
        <w:pStyle w:val="2"/>
        <w:rPr>
          <w:rFonts w:hint="default"/>
          <w:lang w:val="en-US" w:eastAsia="zh-CN"/>
        </w:rPr>
      </w:pPr>
    </w:p>
    <w:tbl>
      <w:tblPr>
        <w:tblStyle w:val="8"/>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08"/>
        <w:gridCol w:w="1068"/>
        <w:gridCol w:w="1050"/>
        <w:gridCol w:w="1220"/>
        <w:gridCol w:w="159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序号</w:t>
            </w:r>
          </w:p>
        </w:tc>
        <w:tc>
          <w:tcPr>
            <w:tcW w:w="2308"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名称</w:t>
            </w:r>
          </w:p>
        </w:tc>
        <w:tc>
          <w:tcPr>
            <w:tcW w:w="1068"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单位</w:t>
            </w:r>
          </w:p>
        </w:tc>
        <w:tc>
          <w:tcPr>
            <w:tcW w:w="1050"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数量</w:t>
            </w:r>
          </w:p>
        </w:tc>
        <w:tc>
          <w:tcPr>
            <w:tcW w:w="1220"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单价（元）</w:t>
            </w:r>
          </w:p>
        </w:tc>
        <w:tc>
          <w:tcPr>
            <w:tcW w:w="1594"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合计金额（元）</w:t>
            </w:r>
          </w:p>
        </w:tc>
        <w:tc>
          <w:tcPr>
            <w:tcW w:w="1594"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default"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r>
              <w:rPr>
                <w:rFonts w:hint="eastAsia" w:asciiTheme="minorEastAsia" w:hAnsiTheme="minorEastAsia" w:cstheme="minorEastAsia"/>
                <w:b/>
                <w:bCs w:val="0"/>
                <w:color w:val="auto"/>
                <w:sz w:val="24"/>
                <w:szCs w:val="24"/>
                <w:highlight w:val="none"/>
                <w:lang w:val="en-US" w:eastAsia="zh-CN"/>
              </w:rPr>
              <w:t>1</w:t>
            </w:r>
          </w:p>
        </w:tc>
        <w:tc>
          <w:tcPr>
            <w:tcW w:w="2308" w:type="dxa"/>
            <w:vAlign w:val="center"/>
          </w:tcPr>
          <w:p>
            <w:pPr>
              <w:pStyle w:val="6"/>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p>
        </w:tc>
        <w:tc>
          <w:tcPr>
            <w:tcW w:w="106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r>
              <w:rPr>
                <w:rFonts w:hint="eastAsia" w:asciiTheme="minorEastAsia" w:hAnsiTheme="minorEastAsia" w:cstheme="minorEastAsia"/>
                <w:b/>
                <w:bCs w:val="0"/>
                <w:color w:val="auto"/>
                <w:sz w:val="24"/>
                <w:szCs w:val="24"/>
                <w:highlight w:val="none"/>
                <w:lang w:val="en-US" w:eastAsia="zh-CN"/>
              </w:rPr>
              <w:t>2</w:t>
            </w:r>
          </w:p>
        </w:tc>
        <w:tc>
          <w:tcPr>
            <w:tcW w:w="2308" w:type="dxa"/>
            <w:vAlign w:val="center"/>
          </w:tcPr>
          <w:p>
            <w:pPr>
              <w:pStyle w:val="6"/>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p>
        </w:tc>
        <w:tc>
          <w:tcPr>
            <w:tcW w:w="106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default"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3</w:t>
            </w:r>
          </w:p>
        </w:tc>
        <w:tc>
          <w:tcPr>
            <w:tcW w:w="2308" w:type="dxa"/>
            <w:vAlign w:val="center"/>
          </w:tcPr>
          <w:p>
            <w:pPr>
              <w:pStyle w:val="6"/>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p>
        </w:tc>
        <w:tc>
          <w:tcPr>
            <w:tcW w:w="106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default"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4</w:t>
            </w:r>
          </w:p>
        </w:tc>
        <w:tc>
          <w:tcPr>
            <w:tcW w:w="2308" w:type="dxa"/>
            <w:vAlign w:val="center"/>
          </w:tcPr>
          <w:p>
            <w:pPr>
              <w:pStyle w:val="6"/>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p>
        </w:tc>
        <w:tc>
          <w:tcPr>
            <w:tcW w:w="106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6"/>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w:t>
            </w:r>
          </w:p>
        </w:tc>
        <w:tc>
          <w:tcPr>
            <w:tcW w:w="2308" w:type="dxa"/>
            <w:vAlign w:val="center"/>
          </w:tcPr>
          <w:p>
            <w:pPr>
              <w:pStyle w:val="6"/>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p>
        </w:tc>
        <w:tc>
          <w:tcPr>
            <w:tcW w:w="106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47" w:type="dxa"/>
            <w:gridSpan w:val="5"/>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t>总计报价（元）</w:t>
            </w: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3．报价形式为总价包干，包含一切与完成本项目相关费用及合同实施过程中应预见和不可预见费用。所有价格均应以人民币报价，金额单位为元。</w:t>
      </w:r>
    </w:p>
    <w:p>
      <w:pPr>
        <w:widowControl w:val="0"/>
        <w:autoSpaceDE/>
        <w:autoSpaceDN/>
        <w:spacing w:before="0" w:after="0" w:line="360" w:lineRule="auto"/>
        <w:ind w:left="0" w:right="0" w:firstLine="0" w:firstLineChars="0"/>
        <w:jc w:val="center"/>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0" w:firstLineChars="0"/>
        <w:jc w:val="center"/>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sectPr>
      <w:pgSz w:w="11906" w:h="16838"/>
      <w:pgMar w:top="2098"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82ED2"/>
    <w:rsid w:val="04F618B5"/>
    <w:rsid w:val="0D772D8F"/>
    <w:rsid w:val="10206884"/>
    <w:rsid w:val="189F5059"/>
    <w:rsid w:val="1B9B1FCE"/>
    <w:rsid w:val="2C493722"/>
    <w:rsid w:val="2FFE79FC"/>
    <w:rsid w:val="3C7E76DF"/>
    <w:rsid w:val="3DD839A4"/>
    <w:rsid w:val="42282ED2"/>
    <w:rsid w:val="43442541"/>
    <w:rsid w:val="4DA75BA7"/>
    <w:rsid w:val="50D4081B"/>
    <w:rsid w:val="562A159A"/>
    <w:rsid w:val="67F25460"/>
    <w:rsid w:val="687377EB"/>
    <w:rsid w:val="69DA339F"/>
    <w:rsid w:val="6FEA0239"/>
    <w:rsid w:val="7E39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40" w:lineRule="exact"/>
      <w:ind w:left="462" w:leftChars="220"/>
    </w:pPr>
    <w:rPr>
      <w:sz w:val="24"/>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254</Words>
  <Characters>266</Characters>
  <Lines>0</Lines>
  <Paragraphs>0</Paragraphs>
  <TotalTime>2</TotalTime>
  <ScaleCrop>false</ScaleCrop>
  <LinksUpToDate>false</LinksUpToDate>
  <CharactersWithSpaces>300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2024-11-04T08:12:00Z</dcterms:created>
  <dc:creator>四夕石开</dc:creator>
  <cp:lastModifiedBy>香洲区第二人民医院:股长办理</cp:lastModifiedBy>
  <cp:lastPrinted>2024-11-22T07:14:00Z</cp:lastPrinted>
  <dcterms:modified xsi:type="dcterms:W3CDTF">2026-04-17T08:40:22Z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B576D63094CE47A98A9DE081A446686E</vt:lpwstr>
  </property>
  <property fmtid="{D5CDD505-2E9C-101B-9397-08002B2CF9AE}" pid="4" name="KSOTemplateDocerSaveRecord">
    <vt:lpwstr>eyJoZGlkIjoiZTU5ZmNhYzMxMzZjNzcyNGY5OWRjZGU4YmU1MWZkNzEifQ==</vt:lpwstr>
  </property>
</Properties>
</file>