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ind w:left="0" w:leftChars="0" w:firstLine="0" w:firstLineChars="0"/>
        <w:rPr>
          <w:rFonts w:hint="eastAsia" w:ascii="宋体" w:hAnsi="宋体" w:cs="宋体"/>
          <w:b/>
          <w:sz w:val="28"/>
        </w:rPr>
      </w:pPr>
    </w:p>
    <w:p>
      <w:pPr>
        <w:pStyle w:val="13"/>
        <w:spacing w:line="360" w:lineRule="auto"/>
        <w:ind w:left="0" w:leftChars="0" w:firstLine="0" w:firstLineChars="0"/>
        <w:rPr>
          <w:rFonts w:hint="eastAsia" w:ascii="宋体" w:hAnsi="宋体" w:cs="宋体"/>
          <w:b/>
          <w:sz w:val="28"/>
        </w:rPr>
      </w:pPr>
    </w:p>
    <w:p>
      <w:pPr>
        <w:pStyle w:val="13"/>
        <w:spacing w:line="360" w:lineRule="auto"/>
        <w:ind w:left="0" w:leftChars="0" w:firstLine="0" w:firstLineChars="0"/>
        <w:rPr>
          <w:rFonts w:hint="eastAsia" w:ascii="宋体" w:hAnsi="宋体" w:cs="宋体"/>
          <w:b/>
          <w:sz w:val="28"/>
        </w:rPr>
      </w:pPr>
    </w:p>
    <w:p>
      <w:pPr>
        <w:pStyle w:val="13"/>
        <w:spacing w:line="360" w:lineRule="auto"/>
        <w:ind w:left="0" w:leftChars="0" w:firstLine="0" w:firstLineChars="0"/>
        <w:rPr>
          <w:rFonts w:hint="eastAsia" w:ascii="宋体" w:hAnsi="宋体" w:cs="宋体"/>
          <w:b/>
          <w:sz w:val="28"/>
        </w:rPr>
      </w:pPr>
    </w:p>
    <w:p>
      <w:pPr>
        <w:tabs>
          <w:tab w:val="center" w:pos="4156"/>
          <w:tab w:val="left" w:pos="6405"/>
        </w:tabs>
        <w:adjustRightInd w:val="0"/>
        <w:snapToGrid w:val="0"/>
        <w:spacing w:line="360" w:lineRule="auto"/>
        <w:jc w:val="center"/>
        <w:rPr>
          <w:rFonts w:hint="eastAsia" w:ascii="宋体" w:hAnsi="宋体" w:cs="宋体"/>
          <w:sz w:val="72"/>
        </w:rPr>
      </w:pPr>
      <w:r>
        <w:rPr>
          <w:rFonts w:hint="eastAsia" w:ascii="宋体" w:hAnsi="宋体" w:cs="宋体"/>
          <w:sz w:val="72"/>
        </w:rPr>
        <w:t>招标文件</w:t>
      </w:r>
    </w:p>
    <w:p>
      <w:pPr>
        <w:pStyle w:val="13"/>
        <w:spacing w:line="360" w:lineRule="auto"/>
        <w:ind w:left="0" w:leftChars="0" w:firstLine="0" w:firstLineChars="0"/>
        <w:rPr>
          <w:rFonts w:hint="eastAsia" w:ascii="宋体" w:hAnsi="宋体" w:cs="宋体"/>
          <w:b/>
          <w:sz w:val="28"/>
        </w:rPr>
      </w:pPr>
    </w:p>
    <w:p>
      <w:pPr>
        <w:pStyle w:val="13"/>
        <w:spacing w:line="360" w:lineRule="auto"/>
        <w:ind w:left="0" w:leftChars="0" w:firstLine="0" w:firstLineChars="0"/>
        <w:rPr>
          <w:rFonts w:hint="eastAsia" w:ascii="宋体" w:hAnsi="宋体" w:cs="宋体"/>
          <w:b/>
          <w:sz w:val="28"/>
        </w:rPr>
      </w:pPr>
    </w:p>
    <w:p>
      <w:pPr>
        <w:pStyle w:val="13"/>
        <w:spacing w:line="360" w:lineRule="auto"/>
        <w:ind w:left="0" w:leftChars="0" w:firstLine="0" w:firstLineChars="0"/>
        <w:rPr>
          <w:rFonts w:hint="eastAsia" w:ascii="宋体" w:hAnsi="宋体" w:cs="宋体"/>
          <w:b/>
          <w:sz w:val="28"/>
        </w:rPr>
      </w:pPr>
    </w:p>
    <w:p>
      <w:pPr>
        <w:pStyle w:val="13"/>
        <w:spacing w:line="360" w:lineRule="auto"/>
        <w:ind w:left="0" w:leftChars="0" w:firstLine="0" w:firstLineChars="0"/>
        <w:rPr>
          <w:rFonts w:hint="eastAsia" w:ascii="宋体" w:hAnsi="宋体" w:cs="宋体"/>
          <w:b/>
          <w:sz w:val="24"/>
          <w:szCs w:val="24"/>
          <w:lang w:eastAsia="zh-CN"/>
        </w:rPr>
      </w:pPr>
      <w:r>
        <w:rPr>
          <w:rFonts w:hint="eastAsia" w:ascii="宋体" w:hAnsi="宋体" w:cs="宋体"/>
          <w:b/>
          <w:sz w:val="24"/>
          <w:szCs w:val="24"/>
        </w:rPr>
        <w:t>项目名称：</w:t>
      </w:r>
      <w:r>
        <w:rPr>
          <w:rFonts w:hint="eastAsia" w:ascii="宋体" w:hAnsi="宋体" w:cs="宋体"/>
          <w:b/>
          <w:sz w:val="24"/>
          <w:szCs w:val="24"/>
          <w:lang w:val="en-US" w:eastAsia="zh-CN"/>
        </w:rPr>
        <w:t>珠海市香洲区第二人民医院五金材料年度供应商采购项目</w:t>
      </w:r>
    </w:p>
    <w:p>
      <w:pPr>
        <w:pStyle w:val="13"/>
        <w:spacing w:line="360" w:lineRule="auto"/>
        <w:ind w:left="0" w:leftChars="0" w:firstLine="0" w:firstLineChars="0"/>
        <w:rPr>
          <w:rFonts w:hint="default" w:ascii="宋体" w:hAnsi="宋体" w:eastAsia="宋体" w:cs="宋体"/>
          <w:b/>
          <w:sz w:val="24"/>
          <w:szCs w:val="24"/>
          <w:lang w:val="en-US" w:eastAsia="zh-CN"/>
        </w:rPr>
      </w:pPr>
      <w:r>
        <w:rPr>
          <w:rFonts w:hint="eastAsia" w:ascii="宋体" w:hAnsi="宋体" w:cs="宋体"/>
          <w:b/>
          <w:sz w:val="24"/>
          <w:szCs w:val="24"/>
        </w:rPr>
        <w:t>项目编号：HQCG202</w:t>
      </w:r>
      <w:r>
        <w:rPr>
          <w:rFonts w:hint="eastAsia" w:cs="宋体"/>
          <w:b/>
          <w:sz w:val="24"/>
          <w:szCs w:val="24"/>
          <w:lang w:val="en-US" w:eastAsia="zh-CN"/>
        </w:rPr>
        <w:t>6001</w:t>
      </w:r>
    </w:p>
    <w:p>
      <w:pPr>
        <w:pStyle w:val="13"/>
        <w:ind w:left="0" w:leftChars="0" w:firstLine="0" w:firstLineChars="0"/>
        <w:rPr>
          <w:rFonts w:hint="eastAsia" w:ascii="宋体" w:hAnsi="宋体" w:cs="宋体"/>
          <w:b/>
          <w:sz w:val="28"/>
        </w:rPr>
      </w:pPr>
    </w:p>
    <w:p>
      <w:pPr>
        <w:pStyle w:val="13"/>
        <w:ind w:left="0" w:leftChars="0" w:firstLine="0" w:firstLineChars="0"/>
        <w:rPr>
          <w:rFonts w:hint="eastAsia" w:ascii="宋体" w:hAnsi="宋体" w:cs="宋体"/>
          <w:b/>
          <w:sz w:val="28"/>
        </w:rPr>
      </w:pPr>
    </w:p>
    <w:p>
      <w:pPr>
        <w:pStyle w:val="13"/>
        <w:ind w:left="0" w:leftChars="0" w:firstLine="0" w:firstLineChars="0"/>
        <w:rPr>
          <w:rFonts w:hint="eastAsia" w:ascii="宋体" w:hAnsi="宋体" w:cs="宋体"/>
          <w:b/>
          <w:sz w:val="28"/>
        </w:rPr>
      </w:pPr>
    </w:p>
    <w:p>
      <w:pPr>
        <w:pStyle w:val="13"/>
        <w:ind w:left="0" w:leftChars="0" w:firstLine="0" w:firstLineChars="0"/>
        <w:rPr>
          <w:rFonts w:hint="eastAsia" w:ascii="宋体" w:hAnsi="宋体" w:cs="宋体"/>
          <w:b/>
          <w:sz w:val="28"/>
        </w:rPr>
      </w:pPr>
    </w:p>
    <w:p>
      <w:pPr>
        <w:tabs>
          <w:tab w:val="center" w:pos="4156"/>
          <w:tab w:val="left" w:pos="6405"/>
        </w:tabs>
        <w:adjustRightInd w:val="0"/>
        <w:snapToGrid w:val="0"/>
        <w:spacing w:line="360" w:lineRule="auto"/>
        <w:jc w:val="center"/>
        <w:rPr>
          <w:rFonts w:hint="eastAsia" w:ascii="黑体" w:hAnsi="黑体" w:eastAsia="黑体" w:cs="黑体"/>
          <w:sz w:val="28"/>
          <w:szCs w:val="10"/>
          <w:lang w:val="en-US" w:eastAsia="zh-CN"/>
        </w:rPr>
      </w:pPr>
      <w:r>
        <w:rPr>
          <w:rFonts w:hint="eastAsia" w:ascii="黑体" w:hAnsi="黑体" w:eastAsia="黑体" w:cs="黑体"/>
          <w:sz w:val="28"/>
          <w:szCs w:val="10"/>
          <w:lang w:val="en-US" w:eastAsia="zh-CN"/>
        </w:rPr>
        <w:t>采购人：珠海市香洲区第二人民医院</w:t>
      </w:r>
    </w:p>
    <w:p>
      <w:pPr>
        <w:tabs>
          <w:tab w:val="center" w:pos="4156"/>
          <w:tab w:val="left" w:pos="6405"/>
        </w:tabs>
        <w:adjustRightInd w:val="0"/>
        <w:snapToGrid w:val="0"/>
        <w:spacing w:line="360" w:lineRule="auto"/>
        <w:jc w:val="center"/>
        <w:rPr>
          <w:rFonts w:hint="eastAsia" w:ascii="黑体" w:hAnsi="黑体" w:eastAsia="黑体" w:cs="黑体"/>
          <w:sz w:val="28"/>
          <w:szCs w:val="10"/>
          <w:lang w:val="en-US" w:eastAsia="zh-CN"/>
        </w:rPr>
      </w:pPr>
      <w:r>
        <w:rPr>
          <w:rFonts w:hint="eastAsia" w:ascii="黑体" w:hAnsi="黑体" w:eastAsia="黑体" w:cs="黑体"/>
          <w:sz w:val="28"/>
          <w:szCs w:val="10"/>
          <w:lang w:val="en-US" w:eastAsia="zh-CN"/>
        </w:rPr>
        <w:t>2026年3月</w:t>
      </w:r>
    </w:p>
    <w:p>
      <w:pPr>
        <w:spacing w:line="360" w:lineRule="auto"/>
        <w:jc w:val="center"/>
        <w:rPr>
          <w:rFonts w:hint="eastAsia" w:ascii="宋体" w:hAnsi="宋体" w:cs="宋体"/>
          <w:b/>
          <w:sz w:val="28"/>
          <w:szCs w:val="28"/>
        </w:rPr>
      </w:pPr>
    </w:p>
    <w:p>
      <w:pPr>
        <w:pStyle w:val="8"/>
        <w:rPr>
          <w:rFonts w:hint="eastAsia"/>
        </w:rPr>
        <w:sectPr>
          <w:footerReference r:id="rId5" w:type="default"/>
          <w:pgSz w:w="11906" w:h="16838"/>
          <w:pgMar w:top="1434" w:right="1474" w:bottom="1434" w:left="1474" w:header="851" w:footer="992" w:gutter="0"/>
          <w:pgNumType w:fmt="decimal"/>
          <w:cols w:space="425" w:num="1"/>
          <w:docGrid w:type="lines" w:linePitch="312" w:charSpace="0"/>
        </w:sectPr>
      </w:pPr>
    </w:p>
    <w:p>
      <w:pPr>
        <w:tabs>
          <w:tab w:val="center" w:pos="4156"/>
          <w:tab w:val="left" w:pos="6405"/>
        </w:tabs>
        <w:adjustRightInd w:val="0"/>
        <w:snapToGrid w:val="0"/>
        <w:spacing w:line="480" w:lineRule="auto"/>
        <w:jc w:val="center"/>
        <w:rPr>
          <w:rFonts w:hint="eastAsia" w:ascii="宋体" w:hAnsi="宋体" w:cs="宋体"/>
          <w:sz w:val="52"/>
          <w:szCs w:val="20"/>
          <w:lang w:val="en-US" w:eastAsia="zh-CN"/>
        </w:rPr>
      </w:pPr>
    </w:p>
    <w:p>
      <w:pPr>
        <w:tabs>
          <w:tab w:val="center" w:pos="4156"/>
          <w:tab w:val="left" w:pos="6405"/>
        </w:tabs>
        <w:adjustRightInd w:val="0"/>
        <w:snapToGrid w:val="0"/>
        <w:spacing w:line="480" w:lineRule="auto"/>
        <w:jc w:val="center"/>
        <w:rPr>
          <w:rFonts w:hint="eastAsia" w:ascii="宋体" w:hAnsi="宋体" w:cs="宋体"/>
          <w:sz w:val="52"/>
          <w:szCs w:val="20"/>
          <w:lang w:val="en-US" w:eastAsia="zh-CN"/>
        </w:rPr>
      </w:pPr>
      <w:r>
        <w:rPr>
          <w:rFonts w:hint="eastAsia" w:ascii="宋体" w:hAnsi="宋体" w:cs="宋体"/>
          <w:sz w:val="52"/>
          <w:szCs w:val="20"/>
          <w:lang w:val="en-US" w:eastAsia="zh-CN"/>
        </w:rPr>
        <w:t>目   录</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第一部分  招标公告</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 xml:space="preserve">第二部分  </w:t>
      </w:r>
      <w:r>
        <w:rPr>
          <w:rFonts w:hint="eastAsia" w:cs="宋体"/>
          <w:sz w:val="32"/>
          <w:szCs w:val="32"/>
          <w:lang w:val="en-US" w:eastAsia="zh-CN"/>
        </w:rPr>
        <w:t>用户</w:t>
      </w:r>
      <w:r>
        <w:rPr>
          <w:rFonts w:hint="eastAsia" w:ascii="宋体" w:hAnsi="宋体" w:cs="宋体"/>
          <w:sz w:val="32"/>
          <w:szCs w:val="32"/>
          <w:lang w:val="en-US" w:eastAsia="zh-CN"/>
        </w:rPr>
        <w:t>需求书</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第三部分  投标人须知前附表</w:t>
      </w:r>
    </w:p>
    <w:p>
      <w:pPr>
        <w:tabs>
          <w:tab w:val="center" w:pos="4156"/>
          <w:tab w:val="left" w:pos="6405"/>
        </w:tabs>
        <w:adjustRightInd w:val="0"/>
        <w:snapToGrid w:val="0"/>
        <w:spacing w:line="480" w:lineRule="auto"/>
        <w:ind w:leftChars="400"/>
        <w:jc w:val="left"/>
        <w:rPr>
          <w:rFonts w:hint="eastAsia" w:ascii="宋体" w:hAnsi="宋体" w:cs="宋体"/>
          <w:sz w:val="32"/>
          <w:szCs w:val="32"/>
          <w:lang w:val="en-US" w:eastAsia="zh-CN"/>
        </w:rPr>
      </w:pPr>
      <w:r>
        <w:rPr>
          <w:rFonts w:hint="eastAsia" w:ascii="宋体" w:hAnsi="宋体" w:cs="宋体"/>
          <w:sz w:val="32"/>
          <w:szCs w:val="32"/>
          <w:lang w:val="en-US" w:eastAsia="zh-CN"/>
        </w:rPr>
        <w:t>第</w:t>
      </w:r>
      <w:r>
        <w:rPr>
          <w:rFonts w:hint="eastAsia" w:cs="宋体"/>
          <w:sz w:val="32"/>
          <w:szCs w:val="32"/>
          <w:lang w:val="en-US" w:eastAsia="zh-CN"/>
        </w:rPr>
        <w:t>四</w:t>
      </w:r>
      <w:r>
        <w:rPr>
          <w:rFonts w:hint="eastAsia" w:ascii="宋体" w:hAnsi="宋体" w:cs="宋体"/>
          <w:sz w:val="32"/>
          <w:szCs w:val="32"/>
          <w:lang w:val="en-US" w:eastAsia="zh-CN"/>
        </w:rPr>
        <w:t xml:space="preserve">部分 </w:t>
      </w:r>
      <w:r>
        <w:rPr>
          <w:rFonts w:hint="eastAsia" w:cs="宋体"/>
          <w:sz w:val="32"/>
          <w:szCs w:val="32"/>
          <w:lang w:val="en-US" w:eastAsia="zh-CN"/>
        </w:rPr>
        <w:t xml:space="preserve"> </w:t>
      </w:r>
      <w:r>
        <w:rPr>
          <w:rFonts w:hint="eastAsia" w:ascii="宋体" w:hAnsi="宋体" w:cs="宋体"/>
          <w:sz w:val="32"/>
          <w:szCs w:val="32"/>
          <w:lang w:val="en-US" w:eastAsia="zh-CN"/>
        </w:rPr>
        <w:t>评标方法与标准</w:t>
      </w:r>
    </w:p>
    <w:p>
      <w:pPr>
        <w:tabs>
          <w:tab w:val="center" w:pos="4156"/>
          <w:tab w:val="left" w:pos="6405"/>
        </w:tabs>
        <w:adjustRightInd w:val="0"/>
        <w:snapToGrid w:val="0"/>
        <w:spacing w:line="480" w:lineRule="auto"/>
        <w:ind w:leftChars="400"/>
        <w:jc w:val="left"/>
        <w:rPr>
          <w:rFonts w:hint="eastAsia" w:cs="宋体"/>
          <w:sz w:val="32"/>
          <w:szCs w:val="32"/>
          <w:lang w:val="en-US" w:eastAsia="zh-CN"/>
        </w:rPr>
      </w:pPr>
      <w:r>
        <w:rPr>
          <w:rFonts w:hint="eastAsia" w:ascii="宋体" w:hAnsi="宋体" w:cs="宋体"/>
          <w:sz w:val="32"/>
          <w:szCs w:val="32"/>
          <w:lang w:val="en-US" w:eastAsia="zh-CN"/>
        </w:rPr>
        <w:t>第</w:t>
      </w:r>
      <w:r>
        <w:rPr>
          <w:rFonts w:hint="eastAsia" w:cs="宋体"/>
          <w:sz w:val="32"/>
          <w:szCs w:val="32"/>
          <w:lang w:val="en-US" w:eastAsia="zh-CN"/>
        </w:rPr>
        <w:t>五</w:t>
      </w:r>
      <w:r>
        <w:rPr>
          <w:rFonts w:hint="eastAsia" w:ascii="宋体" w:hAnsi="宋体" w:cs="宋体"/>
          <w:sz w:val="32"/>
          <w:szCs w:val="32"/>
          <w:lang w:val="en-US" w:eastAsia="zh-CN"/>
        </w:rPr>
        <w:t>部分  投标文件格式</w:t>
      </w:r>
      <w:r>
        <w:rPr>
          <w:rFonts w:hint="eastAsia" w:cs="宋体"/>
          <w:sz w:val="32"/>
          <w:szCs w:val="32"/>
          <w:lang w:val="en-US" w:eastAsia="zh-CN"/>
        </w:rPr>
        <w:t>（参考）</w:t>
      </w:r>
    </w:p>
    <w:p>
      <w:pPr>
        <w:tabs>
          <w:tab w:val="center" w:pos="4156"/>
          <w:tab w:val="left" w:pos="6405"/>
        </w:tabs>
        <w:adjustRightInd w:val="0"/>
        <w:snapToGrid w:val="0"/>
        <w:spacing w:line="480" w:lineRule="auto"/>
        <w:ind w:leftChars="400"/>
        <w:jc w:val="left"/>
        <w:rPr>
          <w:rFonts w:hint="default" w:ascii="宋体" w:hAnsi="宋体" w:cs="宋体"/>
          <w:sz w:val="32"/>
          <w:szCs w:val="32"/>
          <w:lang w:val="en-US" w:eastAsia="zh-CN"/>
        </w:rPr>
      </w:pPr>
      <w:r>
        <w:rPr>
          <w:rFonts w:hint="eastAsia" w:cs="宋体"/>
          <w:sz w:val="32"/>
          <w:szCs w:val="32"/>
          <w:lang w:val="en-US" w:eastAsia="zh-CN"/>
        </w:rPr>
        <w:t>第六部分  投标人须知</w:t>
      </w:r>
    </w:p>
    <w:p>
      <w:pPr>
        <w:pStyle w:val="8"/>
        <w:rPr>
          <w:rFonts w:hint="eastAsia" w:ascii="宋体" w:hAnsi="宋体" w:cs="宋体"/>
          <w:sz w:val="32"/>
          <w:szCs w:val="32"/>
          <w:lang w:val="en-US" w:eastAsia="zh-CN"/>
        </w:rPr>
      </w:pPr>
    </w:p>
    <w:p>
      <w:pPr>
        <w:rPr>
          <w:rFonts w:hint="eastAsia"/>
          <w:lang w:val="en-US" w:eastAsia="zh-CN"/>
        </w:rPr>
        <w:sectPr>
          <w:pgSz w:w="11906" w:h="16838"/>
          <w:pgMar w:top="1434" w:right="1474" w:bottom="1984" w:left="1474" w:header="851" w:footer="992" w:gutter="0"/>
          <w:pgNumType w:fmt="decimal"/>
          <w:cols w:space="425" w:num="1"/>
          <w:docGrid w:type="lines" w:linePitch="312" w:charSpace="0"/>
        </w:sectPr>
      </w:pPr>
    </w:p>
    <w:p>
      <w:pPr>
        <w:spacing w:line="360" w:lineRule="auto"/>
        <w:jc w:val="center"/>
        <w:rPr>
          <w:rFonts w:hint="eastAsia" w:ascii="宋体" w:hAnsi="宋体" w:cs="宋体"/>
          <w:kern w:val="28"/>
          <w:sz w:val="32"/>
          <w:szCs w:val="32"/>
        </w:rPr>
      </w:pPr>
      <w:bookmarkStart w:id="0" w:name="_Toc35393789"/>
      <w:bookmarkStart w:id="1" w:name="_Toc22659"/>
      <w:bookmarkStart w:id="2" w:name="_Toc28359001"/>
      <w:r>
        <w:rPr>
          <w:rFonts w:hint="eastAsia" w:ascii="宋体" w:hAnsi="宋体" w:cs="宋体"/>
          <w:b/>
          <w:kern w:val="28"/>
          <w:sz w:val="32"/>
          <w:szCs w:val="32"/>
          <w:lang w:val="en-US" w:eastAsia="zh-CN"/>
        </w:rPr>
        <w:t xml:space="preserve">第一部分 </w:t>
      </w:r>
      <w:r>
        <w:rPr>
          <w:rFonts w:hint="eastAsia" w:ascii="宋体" w:hAnsi="宋体" w:cs="宋体"/>
          <w:b/>
          <w:kern w:val="28"/>
          <w:sz w:val="32"/>
          <w:szCs w:val="32"/>
        </w:rPr>
        <w:t>招标公告</w:t>
      </w:r>
      <w:bookmarkEnd w:id="0"/>
      <w:bookmarkEnd w:id="1"/>
      <w:bookmarkEnd w:id="2"/>
    </w:p>
    <w:p>
      <w:pPr>
        <w:pStyle w:val="13"/>
        <w:keepNext w:val="0"/>
        <w:keepLines w:val="0"/>
        <w:pageBreakBefore w:val="0"/>
        <w:widowControl w:val="0"/>
        <w:kinsoku/>
        <w:wordWrap/>
        <w:overflowPunct/>
        <w:topLinePunct w:val="0"/>
        <w:autoSpaceDE w:val="0"/>
        <w:autoSpaceDN w:val="0"/>
        <w:bidi w:val="0"/>
        <w:adjustRightInd/>
        <w:snapToGrid/>
        <w:spacing w:after="0" w:line="579" w:lineRule="exact"/>
        <w:ind w:left="0" w:leftChars="0" w:firstLine="0" w:firstLineChars="0"/>
        <w:jc w:val="center"/>
        <w:textAlignment w:val="auto"/>
        <w:rPr>
          <w:rFonts w:hint="eastAsia" w:ascii="仿宋_GB2312" w:hAnsi="仿宋_GB2312" w:eastAsia="仿宋_GB2312" w:cs="仿宋_GB2312"/>
          <w:i w:val="0"/>
          <w:caps w:val="0"/>
          <w:color w:val="auto"/>
          <w:spacing w:val="0"/>
          <w:sz w:val="24"/>
          <w:szCs w:val="24"/>
          <w:shd w:val="clear" w:fill="FFFFFF"/>
        </w:rPr>
      </w:pPr>
    </w:p>
    <w:p>
      <w:pPr>
        <w:ind w:firstLine="560" w:firstLineChars="200"/>
        <w:rPr>
          <w:rFonts w:hint="eastAsia" w:ascii="仿宋" w:hAnsi="仿宋" w:eastAsia="仿宋" w:cs="仿宋"/>
          <w:b w:val="0"/>
          <w:bCs w:val="0"/>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b w:val="0"/>
          <w:bCs w:val="0"/>
          <w:color w:val="000000" w:themeColor="text1"/>
          <w:spacing w:val="0"/>
          <w:kern w:val="0"/>
          <w:sz w:val="28"/>
          <w:szCs w:val="28"/>
          <w:lang w:val="en-US" w:eastAsia="zh-CN" w:bidi="ar"/>
          <w14:textFill>
            <w14:solidFill>
              <w14:schemeClr w14:val="tx1"/>
            </w14:solidFill>
          </w14:textFill>
        </w:rPr>
        <w:t>本项目采用院内招标方式组织珠海市香洲区第二人民医院五金材料年度供应商采购项目活动，欢迎符合资格条件的投标人参加。</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pPr>
      <w:r>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t>一、项目基本情况</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right="0" w:rightChars="0"/>
        <w:jc w:val="both"/>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项目名称：珠海市香洲区第二人民医院五金材料年度供应商采购项目</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default"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项目编号：HQCG2026001</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right="0" w:rightChars="0"/>
        <w:jc w:val="both"/>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采购方式：院内招标</w:t>
      </w:r>
    </w:p>
    <w:p>
      <w:pPr>
        <w:keepNext w:val="0"/>
        <w:keepLines w:val="0"/>
        <w:pageBreakBefore w:val="0"/>
        <w:widowControl/>
        <w:kinsoku/>
        <w:wordWrap/>
        <w:overflowPunct/>
        <w:topLinePunct w:val="0"/>
        <w:autoSpaceDE/>
        <w:autoSpaceDN/>
        <w:bidi w:val="0"/>
        <w:adjustRightInd/>
        <w:snapToGrid/>
        <w:spacing w:beforeAutospacing="0" w:after="0" w:afterAutospacing="0" w:line="500" w:lineRule="exact"/>
        <w:ind w:right="0" w:rightChars="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预算金额：98000.00元</w:t>
      </w:r>
    </w:p>
    <w:p>
      <w:pPr>
        <w:pStyle w:val="8"/>
        <w:rPr>
          <w:rFonts w:hint="eastAsia"/>
          <w:lang w:val="en-US" w:eastAsia="zh-CN"/>
        </w:rPr>
      </w:pPr>
      <w:r>
        <w:rPr>
          <w:rFonts w:hint="eastAsia" w:ascii="仿宋" w:hAnsi="仿宋" w:eastAsia="仿宋" w:cs="仿宋"/>
          <w:sz w:val="28"/>
          <w:szCs w:val="28"/>
          <w:lang w:val="en-US" w:eastAsia="zh-CN" w:bidi="zh-CN"/>
        </w:rPr>
        <w:t>最高限价（折扣率）</w:t>
      </w:r>
      <w:r>
        <w:rPr>
          <w:rFonts w:hint="eastAsia" w:ascii="宋体" w:hAnsi="宋体" w:cs="宋体"/>
          <w:color w:val="auto"/>
          <w:szCs w:val="21"/>
          <w:highlight w:val="none"/>
          <w:lang w:val="en-US" w:eastAsia="zh-CN"/>
        </w:rPr>
        <w:t>：</w:t>
      </w:r>
      <w:r>
        <w:rPr>
          <w:rFonts w:hint="eastAsia" w:ascii="仿宋" w:hAnsi="仿宋" w:eastAsia="仿宋" w:cs="仿宋"/>
          <w:sz w:val="28"/>
          <w:szCs w:val="28"/>
          <w:lang w:val="en-US" w:eastAsia="zh-CN" w:bidi="zh-CN"/>
        </w:rPr>
        <w:t>99%</w:t>
      </w:r>
    </w:p>
    <w:tbl>
      <w:tblPr>
        <w:tblStyle w:val="15"/>
        <w:tblW w:w="8788"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868"/>
        <w:gridCol w:w="1395"/>
        <w:gridCol w:w="1470"/>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38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服务期限</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20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ins w:id="0" w:author="内审dxl" w:date="2026-04-01T08:48:43Z"/>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最高限价</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bookmarkStart w:id="153" w:name="_GoBack"/>
            <w:bookmarkEnd w:id="153"/>
            <w:r>
              <w:rPr>
                <w:rFonts w:hint="eastAsia" w:ascii="宋体" w:hAnsi="宋体" w:eastAsia="宋体" w:cs="宋体"/>
                <w:b/>
                <w:bCs/>
                <w:kern w:val="0"/>
                <w:sz w:val="24"/>
                <w:szCs w:val="24"/>
                <w:lang w:val="en-US" w:eastAsia="zh-CN" w:bidi="ar"/>
              </w:rPr>
              <w:t>(</w:t>
            </w:r>
            <w:r>
              <w:rPr>
                <w:rFonts w:hint="eastAsia" w:cs="宋体"/>
                <w:b/>
                <w:bCs/>
                <w:kern w:val="0"/>
                <w:sz w:val="24"/>
                <w:szCs w:val="24"/>
                <w:lang w:val="en-US" w:eastAsia="zh-CN" w:bidi="ar"/>
              </w:rPr>
              <w:t>折扣率</w:t>
            </w:r>
            <w:r>
              <w:rPr>
                <w:rFonts w:hint="eastAsia" w:ascii="宋体" w:hAnsi="宋体" w:eastAsia="宋体" w:cs="宋体"/>
                <w:b/>
                <w:bCs/>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8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宋体" w:hAnsi="宋体" w:eastAsia="宋体" w:cs="宋体"/>
                <w:sz w:val="24"/>
                <w:szCs w:val="24"/>
              </w:rPr>
            </w:pPr>
            <w:r>
              <w:rPr>
                <w:rFonts w:hint="eastAsia" w:ascii="宋体" w:hAnsi="宋体" w:eastAsia="宋体" w:cs="宋体"/>
                <w:b w:val="0"/>
                <w:bCs w:val="0"/>
                <w:spacing w:val="-4"/>
                <w:sz w:val="24"/>
                <w:szCs w:val="24"/>
                <w:highlight w:val="none"/>
                <w:lang w:val="en-US" w:eastAsia="zh-CN"/>
              </w:rPr>
              <w:t>合同签订之日起二年或采购总金额累计达到采购预算，本项目合同自动终止。在合同履约期间，若因采购人实施改扩建项目导致五金材料采购事项进行调整，采购人有权提前1个月书面通知中标供应商，中标供应商应予以配合并完成相关交接工作。因上述调整导致合同无法继续履行的，双方可协商解除合同，采购人不承担违约责任。</w:t>
            </w:r>
          </w:p>
        </w:tc>
        <w:tc>
          <w:tcPr>
            <w:tcW w:w="13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bidi="ar"/>
              </w:rPr>
              <w:t>详见《用户需求书》</w:t>
            </w:r>
          </w:p>
        </w:tc>
        <w:tc>
          <w:tcPr>
            <w:tcW w:w="20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sz w:val="24"/>
                <w:szCs w:val="24"/>
                <w:lang w:val="en-US" w:eastAsia="zh-CN"/>
              </w:rPr>
            </w:pPr>
            <w:r>
              <w:rPr>
                <w:rFonts w:hint="eastAsia" w:cs="宋体"/>
                <w:sz w:val="24"/>
                <w:szCs w:val="24"/>
                <w:lang w:val="en-US" w:eastAsia="zh-CN"/>
              </w:rPr>
              <w:t>99%</w:t>
            </w:r>
          </w:p>
        </w:tc>
      </w:tr>
    </w:tbl>
    <w:p>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pPr>
      <w:r>
        <w:rPr>
          <w:rFonts w:hint="eastAsia" w:ascii="仿宋" w:hAnsi="仿宋" w:eastAsia="仿宋" w:cs="仿宋"/>
          <w:color w:val="000000" w:themeColor="text1"/>
          <w:spacing w:val="0"/>
          <w:kern w:val="0"/>
          <w:sz w:val="28"/>
          <w:szCs w:val="28"/>
          <w:lang w:val="en-US" w:eastAsia="zh-CN" w:bidi="ar"/>
          <w14:textFill>
            <w14:solidFill>
              <w14:schemeClr w14:val="tx1"/>
            </w14:solidFill>
          </w14:textFill>
        </w:rPr>
        <w:t>注明：</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00" w:lineRule="exact"/>
        <w:ind w:left="0" w:firstLine="560" w:firstLineChars="200"/>
        <w:jc w:val="left"/>
        <w:textAlignment w:val="auto"/>
        <w:rPr>
          <w:rFonts w:hint="eastAsia" w:ascii="仿宋" w:hAnsi="仿宋" w:eastAsia="仿宋" w:cs="仿宋"/>
          <w:color w:val="000000" w:themeColor="text1"/>
          <w:sz w:val="28"/>
          <w:szCs w:val="28"/>
          <w:lang w:val="en-US" w:eastAsia="zh-CN" w:bidi="ar"/>
          <w14:textFill>
            <w14:solidFill>
              <w14:schemeClr w14:val="tx1"/>
            </w14:solidFill>
          </w14:textFill>
        </w:rPr>
      </w:pPr>
      <w:r>
        <w:rPr>
          <w:rFonts w:hint="eastAsia" w:ascii="仿宋" w:hAnsi="仿宋" w:eastAsia="仿宋" w:cs="仿宋"/>
          <w:color w:val="000000" w:themeColor="text1"/>
          <w:sz w:val="28"/>
          <w:szCs w:val="28"/>
          <w:lang w:val="en-US" w:eastAsia="zh-CN" w:bidi="ar"/>
          <w14:textFill>
            <w14:solidFill>
              <w14:schemeClr w14:val="tx1"/>
            </w14:solidFill>
          </w14:textFill>
        </w:rPr>
        <w:t>（1）报价方式：本项目投标报价以五金材料单价最高限价为基准，采用统一折扣率的方式报价，即投标人对本项目报出唯一的投标折扣率。投标折扣率必须为固定报价，不得采用区间报价形式（如80%—90%为无效报价）。投标折扣率最高限价99%，否则按无效投标处理。投标折扣率范围：0≤投标折扣率≤99%。投标报价中必须包含五金材料供应整个过程服务中的人工、运输工具、材料等以及不可预见的一切费用，如出现任何遗漏内容需产生额外费用，均由中标人自行承担，采购人将不再另支付任何费用。</w:t>
      </w:r>
    </w:p>
    <w:p>
      <w:pPr>
        <w:numPr>
          <w:ilvl w:val="-1"/>
          <w:numId w:val="0"/>
        </w:numPr>
        <w:pBdr>
          <w:top w:val="none" w:color="auto" w:sz="0" w:space="0"/>
          <w:left w:val="none" w:color="auto" w:sz="0" w:space="0"/>
          <w:bottom w:val="none" w:color="auto" w:sz="0" w:space="0"/>
          <w:right w:val="none" w:color="auto" w:sz="0" w:space="0"/>
        </w:pBdr>
        <w:autoSpaceDE/>
        <w:autoSpaceDN/>
        <w:adjustRightInd/>
        <w:spacing w:line="500" w:lineRule="exact"/>
        <w:ind w:firstLine="560" w:firstLineChars="200"/>
        <w:jc w:val="left"/>
        <w:rPr>
          <w:rFonts w:hint="eastAsia" w:ascii="仿宋" w:hAnsi="仿宋" w:eastAsia="仿宋" w:cs="仿宋"/>
          <w:color w:val="000000" w:themeColor="text1"/>
          <w:sz w:val="28"/>
          <w:szCs w:val="28"/>
          <w:lang w:val="en-US" w:eastAsia="zh-CN" w:bidi="ar"/>
          <w14:textFill>
            <w14:solidFill>
              <w14:schemeClr w14:val="tx1"/>
            </w14:solidFill>
          </w14:textFill>
        </w:rPr>
      </w:pPr>
      <w:r>
        <w:rPr>
          <w:rFonts w:hint="eastAsia" w:ascii="仿宋" w:hAnsi="仿宋" w:eastAsia="仿宋" w:cs="仿宋"/>
          <w:color w:val="000000" w:themeColor="text1"/>
          <w:sz w:val="28"/>
          <w:szCs w:val="28"/>
          <w:lang w:val="en-US" w:eastAsia="zh-CN" w:bidi="ar"/>
          <w14:textFill>
            <w14:solidFill>
              <w14:schemeClr w14:val="tx1"/>
            </w14:solidFill>
          </w14:textFill>
        </w:rPr>
        <w:t>（2）</w:t>
      </w:r>
      <w:r>
        <w:rPr>
          <w:rFonts w:hint="eastAsia" w:ascii="仿宋" w:hAnsi="仿宋" w:eastAsia="仿宋" w:cs="仿宋"/>
          <w:i w:val="0"/>
          <w:iCs w:val="0"/>
          <w:caps w:val="0"/>
          <w:color w:val="000000" w:themeColor="text1"/>
          <w:spacing w:val="0"/>
          <w:sz w:val="28"/>
          <w:szCs w:val="28"/>
          <w:shd w:val="clear"/>
          <w:lang w:val="en-US" w:eastAsia="zh-CN" w:bidi="ar"/>
          <w14:textFill>
            <w14:solidFill>
              <w14:schemeClr w14:val="tx1"/>
            </w14:solidFill>
          </w14:textFill>
        </w:rPr>
        <w:t>结算以合同签订的单价、折扣率按实际供货量结算，最终供货单价不得超过《货物清单》中各项货物的基准单价，实际结算金额以发生额为准</w:t>
      </w:r>
      <w:r>
        <w:rPr>
          <w:rFonts w:hint="eastAsia" w:ascii="仿宋" w:hAnsi="仿宋" w:eastAsia="仿宋" w:cs="仿宋"/>
          <w:color w:val="000000" w:themeColor="text1"/>
          <w:sz w:val="28"/>
          <w:szCs w:val="28"/>
          <w:lang w:val="en-US" w:eastAsia="zh-CN" w:bidi="ar"/>
          <w14:textFill>
            <w14:solidFill>
              <w14:schemeClr w14:val="tx1"/>
            </w14:solidFill>
          </w14:textFill>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themeColor="text1"/>
          <w:sz w:val="28"/>
          <w:szCs w:val="28"/>
          <w:lang w:val="en-US" w:eastAsia="zh-CN" w:bidi="ar"/>
          <w14:textFill>
            <w14:solidFill>
              <w14:schemeClr w14:val="tx1"/>
            </w14:solidFill>
          </w14:textFill>
        </w:rPr>
      </w:pPr>
      <w:r>
        <w:rPr>
          <w:rFonts w:hint="eastAsia" w:ascii="仿宋" w:hAnsi="仿宋" w:eastAsia="仿宋" w:cs="仿宋"/>
          <w:color w:val="000000" w:themeColor="text1"/>
          <w:sz w:val="28"/>
          <w:szCs w:val="28"/>
          <w:lang w:val="en-US" w:eastAsia="zh-CN" w:bidi="ar"/>
          <w14:textFill>
            <w14:solidFill>
              <w14:schemeClr w14:val="tx1"/>
            </w14:solidFill>
          </w14:textFill>
        </w:rPr>
        <w:t>（3）结算价=实际采购量×采购人审核后的供应价格×成交折扣率。</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000000" w:themeColor="text1"/>
          <w:sz w:val="28"/>
          <w:szCs w:val="28"/>
          <w:lang w:val="en-US" w:eastAsia="zh-CN" w:bidi="ar"/>
          <w14:textFill>
            <w14:solidFill>
              <w14:schemeClr w14:val="tx1"/>
            </w14:solidFill>
          </w14:textFill>
        </w:rPr>
      </w:pPr>
      <w:r>
        <w:rPr>
          <w:rFonts w:hint="eastAsia" w:ascii="仿宋" w:hAnsi="仿宋" w:eastAsia="仿宋" w:cs="仿宋"/>
          <w:color w:val="000000" w:themeColor="text1"/>
          <w:sz w:val="28"/>
          <w:szCs w:val="28"/>
          <w:lang w:val="en-US" w:eastAsia="zh-CN" w:bidi="ar"/>
          <w14:textFill>
            <w14:solidFill>
              <w14:schemeClr w14:val="tx1"/>
            </w14:solidFill>
          </w14:textFill>
        </w:rPr>
        <w:t>（4）本项目不接受联合体投标，不允许分包、转包。</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color w:val="000000" w:themeColor="text1"/>
          <w:sz w:val="28"/>
          <w:szCs w:val="28"/>
          <w:lang w:val="en-US" w:eastAsia="zh-CN" w:bidi="ar"/>
          <w14:textFill>
            <w14:solidFill>
              <w14:schemeClr w14:val="tx1"/>
            </w14:solidFill>
          </w14:textFill>
        </w:rPr>
      </w:pPr>
      <w:r>
        <w:rPr>
          <w:rFonts w:hint="eastAsia" w:ascii="仿宋" w:hAnsi="仿宋" w:eastAsia="仿宋" w:cs="仿宋"/>
          <w:color w:val="000000" w:themeColor="text1"/>
          <w:sz w:val="28"/>
          <w:szCs w:val="28"/>
          <w:lang w:val="en-US" w:eastAsia="zh-CN" w:bidi="ar"/>
          <w14:textFill>
            <w14:solidFill>
              <w14:schemeClr w14:val="tx1"/>
            </w14:solidFill>
          </w14:textFill>
        </w:rPr>
        <w:t>（5）服务地点：珠海市香洲区第二人民医院或采购人指定地点。</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pPr>
      <w:r>
        <w:rPr>
          <w:rFonts w:hint="eastAsia" w:ascii="黑体" w:hAnsi="黑体" w:eastAsia="黑体" w:cs="黑体"/>
          <w:b w:val="0"/>
          <w:bCs w:val="0"/>
          <w:color w:val="000000" w:themeColor="text1"/>
          <w:spacing w:val="0"/>
          <w:kern w:val="0"/>
          <w:sz w:val="28"/>
          <w:szCs w:val="28"/>
          <w:lang w:val="en-US" w:eastAsia="zh-CN" w:bidi="ar"/>
          <w14:textFill>
            <w14:solidFill>
              <w14:schemeClr w14:val="tx1"/>
            </w14:solidFill>
          </w14:textFill>
        </w:rPr>
        <w:t>二、申请人的资格要求</w:t>
      </w:r>
    </w:p>
    <w:p>
      <w:pPr>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符合《中华人民共和国政府采购法》第二十二条规定的条件。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（2）有依法缴纳税收和社会保障资金的良好记录：提供《投标人资格声明函》（格式可参照招标公告附件）。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（3）具有良好的商业信誉和健全的财务会计制度：提供《投标人资格声明函》（格式可参照招标公告附件）。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（4）履行合同所必需的设备和专业技术能力：提供《投标人资格声明函》（格式可参照招标公告附件）。</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（5）参加采购活动前3年内，在经营活动中没有重大违法记录：提供《投标人资格声明函》（格式可参照招标公告附件）。</w:t>
      </w:r>
    </w:p>
    <w:p>
      <w:pPr>
        <w:keepNext w:val="0"/>
        <w:keepLines w:val="0"/>
        <w:pageBreakBefore w:val="0"/>
        <w:widowControl w:val="0"/>
        <w:kinsoku/>
        <w:wordWrap/>
        <w:overflowPunct/>
        <w:topLinePunct w:val="0"/>
        <w:autoSpaceDE w:val="0"/>
        <w:autoSpaceDN w:val="0"/>
        <w:bidi w:val="0"/>
        <w:adjustRightInd/>
        <w:snapToGrid/>
        <w:spacing w:before="157" w:beforeLines="50"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2.落实政府采购政策需满足的资格要求：</w:t>
      </w:r>
    </w:p>
    <w:p>
      <w:pPr>
        <w:keepNext w:val="0"/>
        <w:keepLines w:val="0"/>
        <w:pageBreakBefore w:val="0"/>
        <w:widowControl w:val="0"/>
        <w:kinsoku/>
        <w:wordWrap/>
        <w:overflowPunct/>
        <w:topLinePunct w:val="0"/>
        <w:bidi w:val="0"/>
        <w:adjustRightInd/>
        <w:snapToGrid/>
        <w:spacing w:after="0" w:line="500" w:lineRule="exact"/>
        <w:ind w:firstLine="280" w:firstLineChars="1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本项目专门面向中小企业采购，供应商应为中小微企业、监狱企业、残疾人福利性单位。（提供《中小企业声明函》或属于监狱企业的证明材料或《残疾人福利性单位声明函》）</w:t>
      </w:r>
    </w:p>
    <w:p>
      <w:pPr>
        <w:keepNext w:val="0"/>
        <w:keepLines w:val="0"/>
        <w:pageBreakBefore w:val="0"/>
        <w:widowControl w:val="0"/>
        <w:kinsoku/>
        <w:wordWrap/>
        <w:overflowPunct/>
        <w:topLinePunct w:val="0"/>
        <w:autoSpaceDE w:val="0"/>
        <w:autoSpaceDN w:val="0"/>
        <w:bidi w:val="0"/>
        <w:adjustRightInd/>
        <w:snapToGrid/>
        <w:spacing w:before="157" w:beforeLines="50" w:after="0" w:line="500" w:lineRule="exact"/>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3.本项目的特定资格要求：</w:t>
      </w:r>
    </w:p>
    <w:p>
      <w:pPr>
        <w:keepNext w:val="0"/>
        <w:keepLines w:val="0"/>
        <w:pageBreakBefore w:val="0"/>
        <w:widowControl w:val="0"/>
        <w:kinsoku/>
        <w:wordWrap/>
        <w:overflowPunct/>
        <w:topLinePunct w:val="0"/>
        <w:bidi w:val="0"/>
        <w:adjustRightInd/>
        <w:snapToGrid/>
        <w:spacing w:after="0" w:line="500" w:lineRule="exact"/>
        <w:ind w:firstLine="560" w:firstLineChars="2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（1）供应商未列入“信用中国”网站</w:t>
      </w:r>
      <w:r>
        <w:rPr>
          <w:rFonts w:hint="default" w:ascii="Times New Roman" w:hAnsi="Times New Roman" w:eastAsia="仿宋" w:cs="Times New Roman"/>
          <w:i w:val="0"/>
          <w:iCs w:val="0"/>
          <w:caps w:val="0"/>
          <w:spacing w:val="0"/>
          <w:sz w:val="28"/>
          <w:szCs w:val="28"/>
          <w:shd w:val="clear"/>
          <w:lang w:val="en-US" w:eastAsia="zh-CN"/>
        </w:rPr>
        <w:t>(www.creditchina.gov.cn)</w:t>
      </w:r>
      <w:r>
        <w:rPr>
          <w:rFonts w:hint="eastAsia" w:ascii="仿宋" w:hAnsi="仿宋" w:eastAsia="仿宋" w:cs="仿宋"/>
          <w:i w:val="0"/>
          <w:iCs w:val="0"/>
          <w:caps w:val="0"/>
          <w:spacing w:val="0"/>
          <w:sz w:val="28"/>
          <w:szCs w:val="28"/>
          <w:shd w:val="clear"/>
          <w:lang w:val="en-US" w:eastAsia="zh-CN"/>
        </w:rPr>
        <w:t>“记录失信被执行人或重大税收违法案件当事人名单或政府采购严重违法失信行为”的记录名单；不处于中国政府采购网</w:t>
      </w:r>
      <w:r>
        <w:rPr>
          <w:rFonts w:hint="default" w:ascii="Times New Roman" w:hAnsi="Times New Roman" w:eastAsia="仿宋" w:cs="Times New Roman"/>
          <w:i w:val="0"/>
          <w:iCs w:val="0"/>
          <w:caps w:val="0"/>
          <w:spacing w:val="0"/>
          <w:sz w:val="28"/>
          <w:szCs w:val="28"/>
          <w:shd w:val="clear"/>
          <w:lang w:val="en-US" w:eastAsia="zh-CN"/>
        </w:rPr>
        <w:t>(www.ccgp.gov.cn)</w:t>
      </w:r>
      <w:r>
        <w:rPr>
          <w:rFonts w:hint="eastAsia" w:ascii="仿宋" w:hAnsi="仿宋" w:eastAsia="仿宋" w:cs="仿宋"/>
          <w:i w:val="0"/>
          <w:iCs w:val="0"/>
          <w:caps w:val="0"/>
          <w:spacing w:val="0"/>
          <w:sz w:val="28"/>
          <w:szCs w:val="28"/>
          <w:shd w:val="clear"/>
          <w:lang w:val="en-US" w:eastAsia="zh-CN"/>
        </w:rPr>
        <w:t>“政府采购严重违法失信行为信息记录”中的禁止参加政府采购活动期间。（以资格审查人员于投标（响应）截止时间当天在“信用中国”网站</w:t>
      </w:r>
      <w:r>
        <w:rPr>
          <w:rFonts w:hint="default" w:ascii="Times New Roman" w:hAnsi="Times New Roman" w:eastAsia="仿宋" w:cs="Times New Roman"/>
          <w:i w:val="0"/>
          <w:iCs w:val="0"/>
          <w:caps w:val="0"/>
          <w:spacing w:val="0"/>
          <w:sz w:val="28"/>
          <w:szCs w:val="28"/>
          <w:shd w:val="clear"/>
          <w:lang w:val="en-US" w:eastAsia="zh-CN"/>
        </w:rPr>
        <w:t>（www.creditchina.gov.cn）</w:t>
      </w:r>
      <w:r>
        <w:rPr>
          <w:rFonts w:hint="eastAsia" w:ascii="仿宋" w:hAnsi="仿宋" w:eastAsia="仿宋" w:cs="仿宋"/>
          <w:i w:val="0"/>
          <w:iCs w:val="0"/>
          <w:caps w:val="0"/>
          <w:spacing w:val="0"/>
          <w:sz w:val="28"/>
          <w:szCs w:val="28"/>
          <w:shd w:val="clear"/>
          <w:lang w:val="en-US" w:eastAsia="zh-CN"/>
        </w:rPr>
        <w:t>及中国政府采购网</w:t>
      </w:r>
      <w:r>
        <w:rPr>
          <w:rFonts w:hint="default" w:ascii="Times New Roman" w:hAnsi="Times New Roman" w:eastAsia="仿宋" w:cs="Times New Roman"/>
          <w:i w:val="0"/>
          <w:iCs w:val="0"/>
          <w:caps w:val="0"/>
          <w:spacing w:val="0"/>
          <w:sz w:val="28"/>
          <w:szCs w:val="28"/>
          <w:shd w:val="clear"/>
          <w:lang w:val="en-US" w:eastAsia="zh-CN"/>
        </w:rPr>
        <w:t>（http://www.ccgp.gov.cn/）</w:t>
      </w:r>
      <w:r>
        <w:rPr>
          <w:rFonts w:hint="eastAsia" w:ascii="仿宋" w:hAnsi="仿宋" w:eastAsia="仿宋" w:cs="仿宋"/>
          <w:i w:val="0"/>
          <w:iCs w:val="0"/>
          <w:caps w:val="0"/>
          <w:spacing w:val="0"/>
          <w:sz w:val="28"/>
          <w:szCs w:val="28"/>
          <w:shd w:val="clear"/>
          <w:lang w:val="en-US" w:eastAsia="zh-CN"/>
        </w:rPr>
        <w:t>查询结果为准，如相关失信记录已失效，供应商需提供相关证明资料）。</w:t>
      </w:r>
    </w:p>
    <w:p>
      <w:pPr>
        <w:keepNext w:val="0"/>
        <w:keepLines w:val="0"/>
        <w:pageBreakBefore w:val="0"/>
        <w:widowControl w:val="0"/>
        <w:kinsoku/>
        <w:wordWrap/>
        <w:overflowPunct/>
        <w:topLinePunct w:val="0"/>
        <w:bidi w:val="0"/>
        <w:adjustRightInd/>
        <w:snapToGrid/>
        <w:spacing w:after="0" w:line="500" w:lineRule="exact"/>
        <w:ind w:firstLine="560" w:firstLineChars="200"/>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2）单位负责人为同一人或者存在直接控股、管理关系的不同供应商，不得同时参加本采购项目投标（响应）。为本项目提供整体设计、规范编制或者项目管理、监理、检测等服务的供应商，不得再参与本项目投标（响应）：提供《投标人资格声明函》（格式可参照招标公告附件）。</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三、获取采购文件</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时间：2026年3月31日至2026年4月14日（上班时间段：8:00-12:00,14:00-17:00，节假日除外）。</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eastAsia="zh-CN"/>
        </w:rPr>
        <w:t>方式：</w:t>
      </w:r>
      <w:r>
        <w:rPr>
          <w:rFonts w:hint="eastAsia" w:ascii="仿宋" w:hAnsi="仿宋" w:eastAsia="仿宋" w:cs="仿宋"/>
          <w:i w:val="0"/>
          <w:iCs w:val="0"/>
          <w:caps w:val="0"/>
          <w:spacing w:val="0"/>
          <w:sz w:val="28"/>
          <w:szCs w:val="28"/>
          <w:shd w:val="clear"/>
          <w:lang w:val="en-US" w:eastAsia="zh-CN"/>
        </w:rPr>
        <w:t>投标人从公告链接自行下载并填写《报名表》（见附件）。</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四、响应文件提交</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截止时间：2026年4月14日15时00分（北京时间）。</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地点：珠海市香洲区第二人民医院保障楼207室。</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响应文件份数：正本一份，副本两份。</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说明：响应文件需密闭投递，投递文件封面需注明参加的项目、提交单位、联系人、联系电话等信息并加盖公章。</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五、开启</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时间：2026年4月14日15时00分（北京时间）（自招标文件开始发出之日起至投标人提交投标文件截至之日止，不得少于5个自然日）。</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六、公告期限</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自本公告发布之日起5个工作日。</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00" w:lineRule="exact"/>
        <w:ind w:right="0" w:rightChars="0"/>
        <w:jc w:val="both"/>
        <w:textAlignment w:val="auto"/>
        <w:rPr>
          <w:rFonts w:hint="eastAsia" w:ascii="黑体" w:hAnsi="黑体" w:eastAsia="黑体" w:cs="黑体"/>
          <w:b w:val="0"/>
          <w:bCs w:val="0"/>
          <w:i w:val="0"/>
          <w:iCs w:val="0"/>
          <w:caps w:val="0"/>
          <w:color w:val="000000" w:themeColor="text1"/>
          <w:spacing w:val="0"/>
          <w:sz w:val="28"/>
          <w:szCs w:val="28"/>
          <w:shd w:val="clear"/>
          <w:lang w:eastAsia="zh-CN"/>
          <w14:textFill>
            <w14:solidFill>
              <w14:schemeClr w14:val="tx1"/>
            </w14:solidFill>
          </w14:textFill>
        </w:rPr>
      </w:pPr>
      <w:r>
        <w:rPr>
          <w:rFonts w:hint="eastAsia" w:ascii="黑体" w:hAnsi="黑体" w:eastAsia="黑体" w:cs="黑体"/>
          <w:b w:val="0"/>
          <w:bCs w:val="0"/>
          <w:i w:val="0"/>
          <w:iCs w:val="0"/>
          <w:caps w:val="0"/>
          <w:color w:val="000000" w:themeColor="text1"/>
          <w:spacing w:val="0"/>
          <w:sz w:val="28"/>
          <w:szCs w:val="28"/>
          <w:shd w:val="clear"/>
          <w:lang w:val="en-US" w:eastAsia="zh-CN"/>
          <w14:textFill>
            <w14:solidFill>
              <w14:schemeClr w14:val="tx1"/>
            </w14:solidFill>
          </w14:textFill>
        </w:rPr>
        <w:t>七</w:t>
      </w:r>
      <w:r>
        <w:rPr>
          <w:rFonts w:hint="eastAsia" w:ascii="黑体" w:hAnsi="黑体" w:eastAsia="黑体" w:cs="黑体"/>
          <w:b w:val="0"/>
          <w:bCs w:val="0"/>
          <w:i w:val="0"/>
          <w:iCs w:val="0"/>
          <w:caps w:val="0"/>
          <w:color w:val="000000" w:themeColor="text1"/>
          <w:spacing w:val="0"/>
          <w:sz w:val="28"/>
          <w:szCs w:val="28"/>
          <w:shd w:val="clear"/>
          <w:lang w:eastAsia="zh-CN"/>
          <w14:textFill>
            <w14:solidFill>
              <w14:schemeClr w14:val="tx1"/>
            </w14:solidFill>
          </w14:textFill>
        </w:rPr>
        <w:t>、凡对本次采购提出询问，请按以下方式联系</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采购人信息</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名称：珠海市香洲区第二人民医院</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地址：珠海市香洲区南屏镇南泉路21号</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eastAsia"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联系人：陈先生，联系电话：0756-8288723</w:t>
      </w:r>
    </w:p>
    <w:p>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firstLineChars="0"/>
        <w:jc w:val="both"/>
        <w:textAlignment w:val="auto"/>
        <w:rPr>
          <w:rFonts w:hint="default" w:ascii="仿宋" w:hAnsi="仿宋" w:eastAsia="仿宋" w:cs="仿宋"/>
          <w:i w:val="0"/>
          <w:iCs w:val="0"/>
          <w:caps w:val="0"/>
          <w:spacing w:val="0"/>
          <w:sz w:val="28"/>
          <w:szCs w:val="28"/>
          <w:shd w:val="clear"/>
          <w:lang w:val="en-US" w:eastAsia="zh-CN"/>
        </w:rPr>
      </w:pPr>
      <w:r>
        <w:rPr>
          <w:rFonts w:hint="eastAsia" w:ascii="仿宋" w:hAnsi="仿宋" w:eastAsia="仿宋" w:cs="仿宋"/>
          <w:i w:val="0"/>
          <w:iCs w:val="0"/>
          <w:caps w:val="0"/>
          <w:spacing w:val="0"/>
          <w:sz w:val="28"/>
          <w:szCs w:val="28"/>
          <w:shd w:val="clear"/>
          <w:lang w:val="en-US" w:eastAsia="zh-CN"/>
        </w:rPr>
        <w:t>邮箱：</w:t>
      </w:r>
      <w:r>
        <w:rPr>
          <w:rFonts w:hint="default" w:ascii="Times New Roman" w:hAnsi="Times New Roman" w:eastAsia="仿宋" w:cs="Times New Roman"/>
          <w:i w:val="0"/>
          <w:iCs w:val="0"/>
          <w:caps w:val="0"/>
          <w:spacing w:val="0"/>
          <w:sz w:val="28"/>
          <w:szCs w:val="28"/>
          <w:shd w:val="clear"/>
          <w:lang w:val="en-US" w:eastAsia="zh-CN"/>
        </w:rPr>
        <w:t>xzqdermyyll@zhuhai.gov.cn</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440" w:leftChars="200" w:firstLineChars="0"/>
        <w:textAlignment w:val="auto"/>
        <w:rPr>
          <w:rFonts w:hint="eastAsia" w:ascii="仿宋" w:hAnsi="仿宋" w:eastAsia="仿宋" w:cs="仿宋"/>
          <w:i w:val="0"/>
          <w:caps w:val="0"/>
          <w:spacing w:val="0"/>
          <w:sz w:val="28"/>
          <w:szCs w:val="28"/>
          <w:shd w:val="clear"/>
          <w:lang w:val="en-US" w:eastAsia="zh-CN"/>
        </w:rPr>
      </w:pPr>
      <w:r>
        <w:rPr>
          <w:rFonts w:hint="eastAsia" w:ascii="仿宋" w:hAnsi="仿宋" w:eastAsia="仿宋" w:cs="仿宋"/>
          <w:i w:val="0"/>
          <w:caps w:val="0"/>
          <w:spacing w:val="0"/>
          <w:sz w:val="28"/>
          <w:szCs w:val="28"/>
          <w:shd w:val="clear"/>
          <w:lang w:val="en-US" w:eastAsia="zh-CN"/>
        </w:rPr>
        <w:t>附件：1.报名表</w:t>
      </w:r>
    </w:p>
    <w:p>
      <w:pPr>
        <w:keepNext w:val="0"/>
        <w:keepLines w:val="0"/>
        <w:pageBreakBefore w:val="0"/>
        <w:kinsoku/>
        <w:wordWrap/>
        <w:overflowPunct/>
        <w:topLinePunct w:val="0"/>
        <w:bidi w:val="0"/>
        <w:adjustRightInd/>
        <w:snapToGrid/>
        <w:spacing w:before="0" w:after="0" w:line="500" w:lineRule="exact"/>
        <w:ind w:left="440" w:leftChars="200" w:firstLine="840" w:firstLineChars="300"/>
        <w:textAlignment w:val="auto"/>
        <w:rPr>
          <w:rFonts w:hint="eastAsia" w:ascii="宋体" w:hAnsi="宋体" w:eastAsia="宋体" w:cs="宋体"/>
          <w:color w:val="auto"/>
          <w:sz w:val="24"/>
          <w:szCs w:val="24"/>
        </w:rPr>
      </w:pPr>
      <w:r>
        <w:rPr>
          <w:rFonts w:hint="eastAsia" w:ascii="仿宋" w:hAnsi="仿宋" w:eastAsia="仿宋" w:cs="仿宋"/>
          <w:i w:val="0"/>
          <w:caps w:val="0"/>
          <w:spacing w:val="0"/>
          <w:sz w:val="28"/>
          <w:szCs w:val="28"/>
          <w:shd w:val="clear"/>
          <w:lang w:val="en-US" w:eastAsia="zh-CN"/>
        </w:rPr>
        <w:t>2.招标文件</w:t>
      </w:r>
    </w:p>
    <w:p>
      <w:pPr>
        <w:pStyle w:val="13"/>
        <w:keepNext w:val="0"/>
        <w:keepLines w:val="0"/>
        <w:pageBreakBefore w:val="0"/>
        <w:widowControl w:val="0"/>
        <w:kinsoku/>
        <w:wordWrap/>
        <w:overflowPunct/>
        <w:topLinePunct w:val="0"/>
        <w:autoSpaceDE w:val="0"/>
        <w:autoSpaceDN w:val="0"/>
        <w:bidi w:val="0"/>
        <w:adjustRightInd/>
        <w:snapToGrid/>
        <w:spacing w:after="0" w:line="579" w:lineRule="exact"/>
        <w:ind w:left="0" w:leftChars="0" w:firstLine="0" w:firstLineChars="0"/>
        <w:textAlignment w:val="auto"/>
        <w:rPr>
          <w:rFonts w:hint="eastAsia" w:ascii="仿宋_GB2312" w:hAnsi="仿宋_GB2312" w:eastAsia="仿宋_GB2312" w:cs="仿宋_GB2312"/>
          <w:i w:val="0"/>
          <w:caps w:val="0"/>
          <w:color w:val="auto"/>
          <w:spacing w:val="0"/>
          <w:sz w:val="28"/>
          <w:szCs w:val="28"/>
          <w:shd w:val="clear" w:fill="FFFFFF"/>
          <w:lang w:eastAsia="zh-CN"/>
        </w:rPr>
        <w:sectPr>
          <w:pgSz w:w="11906" w:h="16838"/>
          <w:pgMar w:top="1434" w:right="1474" w:bottom="1434" w:left="1474" w:header="851" w:footer="992" w:gutter="0"/>
          <w:pgNumType w:fmt="decimal"/>
          <w:cols w:space="425" w:num="1"/>
          <w:docGrid w:type="lines" w:linePitch="312" w:charSpace="0"/>
        </w:sectPr>
      </w:pPr>
    </w:p>
    <w:p>
      <w:pPr>
        <w:spacing w:line="360" w:lineRule="auto"/>
        <w:jc w:val="center"/>
        <w:rPr>
          <w:rFonts w:hint="eastAsia" w:ascii="宋体" w:hAnsi="宋体" w:cs="宋体"/>
          <w:b/>
          <w:kern w:val="28"/>
          <w:sz w:val="32"/>
          <w:szCs w:val="32"/>
          <w:lang w:val="en-US" w:eastAsia="zh-CN"/>
        </w:rPr>
      </w:pPr>
      <w:r>
        <w:rPr>
          <w:rFonts w:hint="eastAsia" w:cs="宋体"/>
          <w:b/>
          <w:kern w:val="28"/>
          <w:sz w:val="32"/>
          <w:szCs w:val="32"/>
          <w:lang w:val="en-US" w:eastAsia="zh-CN"/>
        </w:rPr>
        <w:t>第二部分 用户需求书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eastAsia" w:cs="宋体"/>
          <w:b/>
          <w:bCs/>
          <w:sz w:val="21"/>
          <w:szCs w:val="21"/>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1.投标人须对本项目为单位的货物及服务进行整体响应，任何只对采购标的或者服务内容其中一部分内容进行的响应都被视为无效投标。</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2.用户需求书中标注“★”号部分为关键技术参数、功能、要求，任何对这些项目的负偏离将被视为未实质性响应招标文件要求而作无效投标处理。投标文件中须按照“★”条款的要求逐条响应（若要求提供其他证明材料，还须提供要求的证明材料），“★”条款技术指标负偏离或者未响应，作无效投标处理。</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3.用户需求书中标注“▲”号条款为重要技术参数，投标文件中须按照“▲”条款的要求逐条响应并标注证明文件所在页码（若要求提供其他证明材料，还须提供要求的证明材料），“▲”条款技术指标负偏离或者未响应，对应项将不予以计分。但不作为无效投标条款。</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4.投标报价（总价）中不得包含招标文件要求以外的内容，否则，在评标时不予核减。若投标报价有缺漏项的，缺漏项部分的价格视为已包含在投标报价中，中标后不作任何调整。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0" w:firstLineChars="0"/>
        <w:jc w:val="both"/>
        <w:textAlignment w:val="auto"/>
        <w:rPr>
          <w:rFonts w:hint="default" w:ascii="宋体" w:hAnsi="宋体" w:eastAsia="宋体" w:cs="宋体"/>
          <w:b/>
          <w:bCs/>
          <w:sz w:val="21"/>
          <w:szCs w:val="21"/>
          <w:lang w:val="en-US" w:eastAsia="zh-CN"/>
        </w:rPr>
      </w:pPr>
      <w:r>
        <w:rPr>
          <w:rFonts w:hint="default" w:ascii="宋体" w:hAnsi="宋体" w:eastAsia="宋体" w:cs="宋体"/>
          <w:b/>
          <w:bCs/>
          <w:sz w:val="21"/>
          <w:szCs w:val="21"/>
          <w:lang w:val="en-US" w:eastAsia="zh-CN"/>
        </w:rPr>
        <w:t>5.本项目采购标的对应的中小微企业划分标准所属行业为：其他未列明行业。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b/>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eastAsia="宋体" w:cs="宋体"/>
          <w:b/>
          <w:bCs/>
          <w:sz w:val="24"/>
          <w:szCs w:val="24"/>
          <w:lang w:val="en-US" w:eastAsia="zh-CN"/>
        </w:rPr>
      </w:pPr>
      <w:r>
        <w:rPr>
          <w:rFonts w:hint="default" w:ascii="宋体" w:hAnsi="宋体" w:eastAsia="宋体" w:cs="宋体"/>
          <w:b/>
          <w:bCs/>
          <w:sz w:val="24"/>
          <w:szCs w:val="24"/>
          <w:lang w:val="en-US" w:eastAsia="zh-CN"/>
        </w:rPr>
        <w:t>一、项目概况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1.项目名称：珠海市香洲区第二人民医院</w:t>
      </w:r>
      <w:r>
        <w:rPr>
          <w:rFonts w:hint="eastAsia" w:ascii="Times New Roman" w:hAnsi="Times New Roman" w:cs="Times New Roman"/>
          <w:b w:val="0"/>
          <w:bCs w:val="0"/>
          <w:sz w:val="24"/>
          <w:szCs w:val="24"/>
          <w:lang w:val="en-US" w:eastAsia="zh-CN"/>
        </w:rPr>
        <w:t>五金材料年度供应商</w:t>
      </w:r>
      <w:r>
        <w:rPr>
          <w:rFonts w:hint="default" w:ascii="Times New Roman" w:hAnsi="Times New Roman" w:eastAsia="宋体" w:cs="Times New Roman"/>
          <w:b w:val="0"/>
          <w:bCs w:val="0"/>
          <w:sz w:val="24"/>
          <w:szCs w:val="24"/>
          <w:lang w:val="en-US" w:eastAsia="zh-CN"/>
        </w:rPr>
        <w:t>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b w:val="0"/>
          <w:bCs w:val="0"/>
          <w:sz w:val="24"/>
          <w:szCs w:val="24"/>
          <w:lang w:val="en-US" w:eastAsia="zh-CN"/>
        </w:rPr>
        <w:t>2.</w:t>
      </w:r>
      <w:r>
        <w:rPr>
          <w:rFonts w:hint="default" w:ascii="Times New Roman" w:hAnsi="Times New Roman" w:eastAsia="宋体" w:cs="Times New Roman"/>
          <w:b w:val="0"/>
          <w:bCs w:val="0"/>
          <w:sz w:val="24"/>
          <w:szCs w:val="24"/>
          <w:lang w:val="en-US" w:eastAsia="zh-CN"/>
        </w:rPr>
        <w:t>服务范围：</w:t>
      </w:r>
      <w:r>
        <w:rPr>
          <w:rFonts w:hint="default" w:ascii="Times New Roman" w:hAnsi="Times New Roman" w:eastAsia="宋体" w:cs="Times New Roman"/>
          <w:sz w:val="24"/>
          <w:szCs w:val="24"/>
          <w:lang w:val="en-US" w:eastAsia="zh-CN"/>
        </w:rPr>
        <w:t>珠海市香洲区第二人民医院</w:t>
      </w:r>
      <w:r>
        <w:rPr>
          <w:rFonts w:hint="eastAsia" w:ascii="Times New Roman" w:hAnsi="Times New Roman" w:cs="Times New Roman"/>
          <w:sz w:val="24"/>
          <w:szCs w:val="24"/>
          <w:lang w:val="en-US" w:eastAsia="zh-CN"/>
        </w:rPr>
        <w:t>或采购人指定地点</w:t>
      </w:r>
      <w:r>
        <w:rPr>
          <w:rFonts w:hint="default" w:ascii="Times New Roman" w:hAnsi="Times New Roman" w:eastAsia="宋体"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b w:val="0"/>
          <w:bCs w:val="0"/>
          <w:sz w:val="24"/>
          <w:szCs w:val="24"/>
          <w:lang w:val="en-US" w:eastAsia="zh-CN"/>
        </w:rPr>
        <w:t>3</w:t>
      </w:r>
      <w:r>
        <w:rPr>
          <w:rFonts w:hint="default" w:ascii="Times New Roman" w:hAnsi="Times New Roman" w:eastAsia="宋体" w:cs="Times New Roman"/>
          <w:b w:val="0"/>
          <w:bCs w:val="0"/>
          <w:sz w:val="24"/>
          <w:szCs w:val="24"/>
          <w:lang w:val="en-US" w:eastAsia="zh-CN"/>
        </w:rPr>
        <w:t>.业务范围：</w:t>
      </w:r>
      <w:r>
        <w:rPr>
          <w:rFonts w:hint="default" w:ascii="Times New Roman" w:hAnsi="Times New Roman" w:eastAsia="宋体" w:cs="Times New Roman"/>
          <w:sz w:val="24"/>
          <w:szCs w:val="24"/>
          <w:lang w:val="en-US" w:eastAsia="zh-CN"/>
        </w:rPr>
        <w:t>为我院</w:t>
      </w:r>
      <w:r>
        <w:rPr>
          <w:rFonts w:hint="eastAsia" w:ascii="Times New Roman" w:hAnsi="Times New Roman" w:cs="Times New Roman"/>
          <w:sz w:val="24"/>
          <w:szCs w:val="24"/>
          <w:lang w:val="en-US" w:eastAsia="zh-CN"/>
        </w:rPr>
        <w:t>提供五金材料的供应及配送</w:t>
      </w:r>
      <w:r>
        <w:rPr>
          <w:rFonts w:hint="default" w:ascii="Times New Roman" w:hAnsi="Times New Roman" w:eastAsia="宋体" w:cs="Times New Roman"/>
          <w:sz w:val="24"/>
          <w:szCs w:val="24"/>
          <w:lang w:val="en-US" w:eastAsia="zh-CN"/>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4</w:t>
      </w:r>
      <w:r>
        <w:rPr>
          <w:rFonts w:hint="default" w:ascii="Times New Roman" w:hAnsi="Times New Roman" w:eastAsia="宋体" w:cs="Times New Roman"/>
          <w:b w:val="0"/>
          <w:bCs w:val="0"/>
          <w:sz w:val="24"/>
          <w:szCs w:val="24"/>
          <w:highlight w:val="none"/>
          <w:lang w:val="en-US" w:eastAsia="zh-CN"/>
        </w:rPr>
        <w:t>.采购预算：</w:t>
      </w:r>
      <w:r>
        <w:rPr>
          <w:rFonts w:hint="eastAsia" w:ascii="Times New Roman" w:hAnsi="Times New Roman" w:cs="Times New Roman"/>
          <w:b w:val="0"/>
          <w:bCs w:val="0"/>
          <w:sz w:val="24"/>
          <w:szCs w:val="24"/>
          <w:highlight w:val="none"/>
          <w:lang w:val="en-US" w:eastAsia="zh-CN"/>
        </w:rPr>
        <w:t>98000.00</w:t>
      </w:r>
      <w:r>
        <w:rPr>
          <w:rFonts w:hint="default" w:ascii="Times New Roman" w:hAnsi="Times New Roman" w:eastAsia="宋体" w:cs="Times New Roman"/>
          <w:b w:val="0"/>
          <w:bCs w:val="0"/>
          <w:sz w:val="24"/>
          <w:szCs w:val="24"/>
          <w:highlight w:val="none"/>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
          <w:bCs/>
          <w:sz w:val="24"/>
          <w:szCs w:val="24"/>
          <w:lang w:val="en-US" w:eastAsia="zh-CN"/>
        </w:rPr>
      </w:pPr>
      <w:r>
        <w:rPr>
          <w:rFonts w:hint="default" w:ascii="Times New Roman" w:hAnsi="Times New Roman" w:cs="Times New Roman"/>
          <w:b w:val="0"/>
          <w:bCs w:val="0"/>
          <w:sz w:val="24"/>
          <w:szCs w:val="24"/>
          <w:lang w:val="en-US" w:eastAsia="zh-CN"/>
        </w:rPr>
        <w:t>5</w:t>
      </w:r>
      <w:r>
        <w:rPr>
          <w:rFonts w:hint="default" w:ascii="Times New Roman" w:hAnsi="Times New Roman" w:eastAsia="宋体" w:cs="Times New Roman"/>
          <w:b w:val="0"/>
          <w:bCs w:val="0"/>
          <w:sz w:val="24"/>
          <w:szCs w:val="24"/>
          <w:lang w:val="en-US" w:eastAsia="zh-CN"/>
        </w:rPr>
        <w:t>.服务期限：</w:t>
      </w:r>
      <w:r>
        <w:rPr>
          <w:rFonts w:hint="eastAsia" w:ascii="Times New Roman" w:hAnsi="Times New Roman" w:eastAsia="宋体" w:cs="Times New Roman"/>
          <w:sz w:val="24"/>
          <w:szCs w:val="24"/>
          <w:lang w:val="en-US" w:eastAsia="zh-CN"/>
        </w:rPr>
        <w:t>合同签订之日起二年或采购总金额累计达到采购预算，本项目合同自动终止。在合同履约期间，若因采购人实施改扩建项目导致五金材料采购事项进行调整，采购人有权提前1个月书面通知中标供应商，中标供应商应予以配合并完成相关交接工作。因上述调整导致合同无法继续履行的，双方可协商解除合同，采购人不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五金材料</w:t>
      </w:r>
      <w:r>
        <w:rPr>
          <w:rFonts w:hint="eastAsia" w:cs="宋体"/>
          <w:b/>
          <w:bCs/>
          <w:sz w:val="24"/>
          <w:szCs w:val="24"/>
          <w:highlight w:val="none"/>
          <w:lang w:val="en-US" w:eastAsia="zh-CN"/>
        </w:rPr>
        <w:t>清单及</w:t>
      </w:r>
      <w:r>
        <w:rPr>
          <w:rFonts w:hint="eastAsia" w:ascii="宋体" w:hAnsi="宋体" w:eastAsia="宋体" w:cs="宋体"/>
          <w:b/>
          <w:bCs/>
          <w:sz w:val="24"/>
          <w:szCs w:val="24"/>
          <w:highlight w:val="none"/>
          <w:lang w:val="en-US" w:eastAsia="zh-CN"/>
        </w:rPr>
        <w:t>单价</w:t>
      </w:r>
      <w:r>
        <w:rPr>
          <w:rFonts w:hint="eastAsia" w:cs="宋体"/>
          <w:b/>
          <w:bCs/>
          <w:sz w:val="24"/>
          <w:szCs w:val="24"/>
          <w:highlight w:val="none"/>
          <w:lang w:val="en-US" w:eastAsia="zh-CN"/>
        </w:rPr>
        <w:t>最</w:t>
      </w:r>
      <w:r>
        <w:rPr>
          <w:rFonts w:hint="eastAsia" w:ascii="宋体" w:hAnsi="宋体" w:eastAsia="宋体" w:cs="宋体"/>
          <w:b/>
          <w:bCs/>
          <w:sz w:val="24"/>
          <w:szCs w:val="24"/>
          <w:highlight w:val="none"/>
          <w:lang w:val="en-US" w:eastAsia="zh-CN"/>
        </w:rPr>
        <w:t>高限价详见下表</w:t>
      </w:r>
    </w:p>
    <w:tbl>
      <w:tblPr>
        <w:tblStyle w:val="15"/>
        <w:tblW w:w="8468" w:type="dxa"/>
        <w:tblInd w:w="3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6"/>
        <w:gridCol w:w="3164"/>
        <w:gridCol w:w="1677"/>
        <w:gridCol w:w="2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品名及规格</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lang w:val="en-US" w:eastAsia="zh-CN" w:bidi="zh-CN"/>
              </w:rPr>
            </w:pPr>
            <w:r>
              <w:rPr>
                <w:rFonts w:hint="eastAsia" w:ascii="宋体" w:hAnsi="宋体"/>
                <w:color w:val="000000"/>
                <w:sz w:val="21"/>
                <w:szCs w:val="21"/>
              </w:rPr>
              <w:t>3*1.5电缆线</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lang w:val="en-US" w:eastAsia="zh-CN" w:bidi="zh-CN"/>
              </w:rPr>
            </w:pPr>
            <w:r>
              <w:rPr>
                <w:rFonts w:hint="eastAsia" w:ascii="宋体" w:hAnsi="宋体"/>
                <w:color w:val="000000"/>
                <w:sz w:val="21"/>
                <w:szCs w:val="21"/>
              </w:rPr>
              <w:t>米</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kern w:val="0"/>
                <w:sz w:val="21"/>
                <w:szCs w:val="21"/>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3*2.5电缆线</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米</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3*4电缆线</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米</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3*6电缆线</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米</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4*6电缆</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米</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BVR1.5电线</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扎</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BVR2.5电线</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扎</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BVR4电线</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扎</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2*1.5花线</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扎</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14*24线槽</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19*39线槽</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三公分地板线槽</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五公分地板线槽</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一位开关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两位开关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三位开关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四位开关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二三插座</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一位开关二三插座</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一位开关多用插</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16A空调插</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防水盒</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单极漏电开关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单极空气开关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三相空气开关（60A）</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三相空气开关（100A）</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三相漏电开关（60A）</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三相漏电开关（100A）</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9*13㎝定时开关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门禁开关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3-7位电箱</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8-16位电箱</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30*40电箱</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3米排插四位（带开关）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5米排插四位（带开关）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万能多用插头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16A三脚插头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10A三脚插头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两脚插头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PVC四分线管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PVC四分三通</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PVC四分弯头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PVC四分直通</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底盒</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电工胶布</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卷</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32PPR热水管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32PPR闸阀</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32PPR内牙直通</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32PPR直通</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32PPR弯头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32PPR三通</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20PPR热水管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20PPR闸阀</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20PPR内牙弯头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20PPR三通</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20PPR弯头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25PPR闸阀</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20给水管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20给水内牙弯头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20给水三通弯头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给水胶水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水胶布</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卷</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感应水龙头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冷热水水龙头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304洗菜盆水龙头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304洗手盆水龙头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304普洗衣机水龙头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开水器水龙头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三联水龙头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洗手盆冷热水龙头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小便池感应器</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小便池电磁阀</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304花洒头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花洒座</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304花洒软管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304不锈钢60公分软管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304不锈钢下水器</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304角阀</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三角洗手盆</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洗手盆排水管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32冲水阀</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40*50㎝冲水箱</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304毛巾架</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304三角架</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304八位衣勾</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304六位衣勾</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3044两位衣勾</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100（W）LED射灯</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300*1200LED平板灯</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60*60LED平板灯</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30*30LED平板灯</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32（W)LED吸顶灯</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24（W)LED吸顶灯</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吸顶灯60*60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32（W)LED吸顶灯（带应急电源）</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40（W）LED灯管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30（W）LED灯管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24（W）LED灯源</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12（W）LED灯源</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5（W）LED灯泡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10（W）LED灯泡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20（W）LED灯泡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30（W）T5灯管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20（W）T5灯管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28（W）LEDT5灯架</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6（W）LEDT6灯架</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四寸LED铜灯</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600*1200LED平板灯</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1.2米LED防爆灯</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100（W）LED防爆灯（圆的）</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普通灯管40（W）</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普通灯管30（W）</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普通灯管20（W）</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30（W）紫外线灯架</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支</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紫外线灯架配件</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灯管启动器</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LED灭蚊灯</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电蚊拍</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不锈钢球锁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球锁（无匙）</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球锁锁芯</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月牙锁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铁柜锁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消防门锁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防火门锁（不锈钢）</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抽屉锁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玻璃门锁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木门不锈钢锁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密码挂锁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不锈钢挂锁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链锁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锁舌</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双舌执手锁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天地锁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铁门锁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无锁匙球形门锁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移动门锁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12寸排气扇</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10寸排气扇</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12寸转顶扇</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10寸转顶扇</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8寸管道排气扇</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30*30㎝天花排气扇</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2000*2000*600货架（加厚）</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2000*2000*601货架（中厚）</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铁拉车（60*90）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台</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铁拉车（50*70）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台</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铁拉车（60*120）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台</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不锈钢拉车（40*60）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台</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不锈钢拉车（50*70）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台</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5寸车轮</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6寸车轮</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施封琐条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8*300扎带</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包</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电脑台键盘道轨</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对</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60*60天花板</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12寸板手</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10寸板手</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8寸板手</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8寸水口钳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尖嘴钳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老虎钳</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两用螺丝刀</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电笔</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10A接线头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不锈钢拉手（大号）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小拉手柜门</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玻璃门拉手</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对</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小号工具箱</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介刀</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ind w:left="0" w:leftChars="0" w:right="0" w:rightChars="0"/>
              <w:jc w:val="both"/>
              <w:rPr>
                <w:rFonts w:hint="eastAsia" w:ascii="宋体" w:hAnsi="宋体" w:eastAsia="宋体" w:cs="宋体"/>
                <w:i w:val="0"/>
                <w:iCs w:val="0"/>
                <w:color w:val="000000"/>
                <w:sz w:val="21"/>
                <w:szCs w:val="21"/>
                <w:u w:val="none"/>
              </w:rPr>
            </w:pPr>
            <w:r>
              <w:rPr>
                <w:rFonts w:hint="eastAsia" w:ascii="宋体" w:hAnsi="宋体"/>
                <w:color w:val="000000"/>
                <w:sz w:val="21"/>
                <w:szCs w:val="21"/>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6厘钻头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8厘钻头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4厘钻头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7级铝梯</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不锈钢4*30自钻螺丝</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黑色4*25自工螺丝</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25g/支AB胶</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玻璃胶（长颈鹿）220ml</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19厘网管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铜头水枪</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地面安全出口牌子</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小心地滑指示牌</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警戒带</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4寸电池阀</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1440</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5米线电子浮球</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2寸铜浮球</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1.5寸铜浮球</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70</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除锈剂450ml</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除胶剂300ml</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强光手电</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LED头灯</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不锈钢角码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门合页</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r>
              <w:rPr>
                <w:rFonts w:hint="eastAsia"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不锈钢门吸</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一拖三锁</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白色玻璃纸</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四分铜球阀</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六分铜球阀</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四分铜闸阀</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六分铜闸阀</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四分铜三通</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四分铜弯头</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四分铜直通</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四分铜内接</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四分铜内外牙</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不锈钢插销两寸</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不锈钢插销四寸</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不锈钢插销六寸（加厚）</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柜门合页</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四寸不锈钢合页</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三寸不锈钢合页</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对</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6厘高压气管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8厘高压气管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10厘高压气管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215</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生料带</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12厘高压气管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217</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洗手盆落水器</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218</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水箱配件</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219</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软水管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沙轮片</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221</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下水管</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条</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222</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油泵</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223</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镇流器</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224</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铁皮罗丝</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0.1</w:t>
            </w:r>
          </w:p>
        </w:tc>
      </w:tr>
    </w:tbl>
    <w:p>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jc w:val="both"/>
        <w:textAlignment w:val="auto"/>
        <w:rPr>
          <w:rFonts w:hint="default" w:ascii="宋体" w:hAnsi="宋体" w:eastAsia="宋体" w:cs="宋体"/>
          <w:b/>
          <w:bCs/>
          <w:i w:val="0"/>
          <w:iCs w:val="0"/>
          <w:caps w:val="0"/>
          <w:spacing w:val="0"/>
          <w:sz w:val="24"/>
          <w:szCs w:val="24"/>
          <w:shd w:val="clear"/>
          <w:lang w:val="en-US"/>
        </w:rPr>
      </w:pPr>
      <w:r>
        <w:rPr>
          <w:rFonts w:hint="default" w:ascii="宋体" w:hAnsi="宋体" w:eastAsia="宋体" w:cs="宋体"/>
          <w:b/>
          <w:bCs/>
          <w:i w:val="0"/>
          <w:iCs w:val="0"/>
          <w:caps w:val="0"/>
          <w:spacing w:val="0"/>
          <w:sz w:val="24"/>
          <w:szCs w:val="24"/>
          <w:shd w:val="clear"/>
          <w:lang w:val="en-US" w:eastAsia="zh-CN"/>
        </w:rPr>
        <w:t>三、</w:t>
      </w:r>
      <w:r>
        <w:rPr>
          <w:rFonts w:hint="default" w:ascii="宋体" w:hAnsi="宋体" w:eastAsia="宋体" w:cs="宋体"/>
          <w:b/>
          <w:bCs/>
          <w:i w:val="0"/>
          <w:iCs w:val="0"/>
          <w:caps w:val="0"/>
          <w:spacing w:val="0"/>
          <w:sz w:val="24"/>
          <w:szCs w:val="24"/>
          <w:shd w:val="clear"/>
          <w:lang w:val="en-US"/>
        </w:rPr>
        <w:t>服务内容</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eastAsia="zh-CN"/>
        </w:rPr>
        <w:t>1</w:t>
      </w:r>
      <w:r>
        <w:rPr>
          <w:rFonts w:hint="eastAsia" w:ascii="宋体" w:hAnsi="宋体" w:eastAsia="宋体" w:cs="宋体"/>
          <w:b/>
          <w:bCs/>
          <w:i w:val="0"/>
          <w:iCs w:val="0"/>
          <w:caps w:val="0"/>
          <w:color w:val="auto"/>
          <w:spacing w:val="0"/>
          <w:sz w:val="24"/>
          <w:szCs w:val="24"/>
          <w:shd w:val="clear" w:fill="FFFFFF"/>
          <w:lang w:val="en-US" w:eastAsia="zh-CN"/>
        </w:rPr>
        <w:t>.供货及质量要求：</w:t>
      </w:r>
      <w:r>
        <w:rPr>
          <w:rFonts w:hint="eastAsia" w:ascii="宋体" w:hAnsi="宋体" w:eastAsia="宋体" w:cs="宋体"/>
          <w:i w:val="0"/>
          <w:iCs w:val="0"/>
          <w:caps w:val="0"/>
          <w:color w:val="auto"/>
          <w:spacing w:val="0"/>
          <w:sz w:val="24"/>
          <w:szCs w:val="24"/>
          <w:shd w:val="clear" w:fill="FFFFFF"/>
          <w:lang w:val="en-US" w:eastAsia="zh-CN"/>
        </w:rPr>
        <w:t>供应商提供的五金材料需符合采购人各科室的日常使用需求，数量准确，质量优良。供应商必须承诺提供生产厂商原装、全新的、符合国家及有关质量标准的产品。所有货物在开箱检验时必须完好、无破损，货物外观干净。</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val="en-US" w:eastAsia="zh-CN"/>
        </w:rPr>
        <w:t>2.特殊情况供货要求：</w:t>
      </w:r>
      <w:r>
        <w:rPr>
          <w:rFonts w:hint="eastAsia" w:ascii="宋体" w:hAnsi="宋体" w:eastAsia="宋体" w:cs="宋体"/>
          <w:i w:val="0"/>
          <w:iCs w:val="0"/>
          <w:caps w:val="0"/>
          <w:color w:val="auto"/>
          <w:spacing w:val="0"/>
          <w:sz w:val="24"/>
          <w:szCs w:val="24"/>
          <w:shd w:val="clear" w:fill="FFFFFF"/>
          <w:lang w:eastAsia="zh-CN"/>
        </w:rPr>
        <w:t>采购人所需的采购货品等不在《货物清单》中的，货物税后的价格不得高于同期周边市场同类货物的零售价格，同时提供三家及以上6个月内供货发票作为报价参考（特殊情况除外），在供应前征得采购人书面确认后再予供货。特殊原因无法按时送达的货物需提前与采购人沟通，并约定送货时间，供货时间以双方协商为准，如</w:t>
      </w:r>
      <w:r>
        <w:rPr>
          <w:rFonts w:hint="eastAsia" w:ascii="宋体" w:hAnsi="宋体" w:eastAsia="宋体" w:cs="宋体"/>
          <w:i w:val="0"/>
          <w:iCs w:val="0"/>
          <w:caps w:val="0"/>
          <w:color w:val="auto"/>
          <w:spacing w:val="0"/>
          <w:sz w:val="24"/>
          <w:szCs w:val="24"/>
          <w:shd w:val="clear" w:fill="FFFFFF"/>
          <w:lang w:val="en-US" w:eastAsia="zh-CN"/>
        </w:rPr>
        <w:t>中标供应商</w:t>
      </w:r>
      <w:r>
        <w:rPr>
          <w:rFonts w:hint="eastAsia" w:ascii="宋体" w:hAnsi="宋体" w:eastAsia="宋体" w:cs="宋体"/>
          <w:i w:val="0"/>
          <w:iCs w:val="0"/>
          <w:caps w:val="0"/>
          <w:color w:val="auto"/>
          <w:spacing w:val="0"/>
          <w:sz w:val="24"/>
          <w:szCs w:val="24"/>
          <w:shd w:val="clear" w:fill="FFFFFF"/>
          <w:lang w:eastAsia="zh-CN"/>
        </w:rPr>
        <w:t>未能在规定的交货时间完成交货，采购人有权向第三方供应商采购相应货品，并可按合同违约条款追究中标供应商责任。</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val="en-US" w:eastAsia="zh-CN"/>
        </w:rPr>
        <w:t>3.</w:t>
      </w:r>
      <w:r>
        <w:rPr>
          <w:rFonts w:hint="eastAsia" w:ascii="宋体" w:hAnsi="宋体" w:eastAsia="宋体" w:cs="宋体"/>
          <w:b/>
          <w:bCs/>
          <w:i w:val="0"/>
          <w:iCs w:val="0"/>
          <w:caps w:val="0"/>
          <w:color w:val="auto"/>
          <w:spacing w:val="0"/>
          <w:sz w:val="24"/>
          <w:szCs w:val="24"/>
          <w:shd w:val="clear" w:fill="FFFFFF"/>
          <w:lang w:eastAsia="zh-CN"/>
        </w:rPr>
        <w:t>交货时间要求：</w:t>
      </w:r>
      <w:r>
        <w:rPr>
          <w:rFonts w:hint="eastAsia" w:ascii="宋体" w:hAnsi="宋体" w:eastAsia="宋体" w:cs="宋体"/>
          <w:i w:val="0"/>
          <w:iCs w:val="0"/>
          <w:caps w:val="0"/>
          <w:color w:val="auto"/>
          <w:spacing w:val="0"/>
          <w:sz w:val="24"/>
          <w:szCs w:val="24"/>
          <w:shd w:val="clear" w:fill="FFFFFF"/>
          <w:lang w:eastAsia="zh-CN"/>
        </w:rPr>
        <w:t>采购人采购方式分为月计划、临时及应急采购三种模式。月计划为全院科室的汇总计划，要求供应商从医院提交月计划当日起于5天内完成备货，7天内完成送货服务。日常临时采购目录内物资要求</w:t>
      </w: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lang w:eastAsia="zh-CN"/>
        </w:rPr>
        <w:t>天内到货，应急采购目录内物资供货时间为2小时内，不能以采购数量少为由而拒绝送货。</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val="en-US" w:eastAsia="zh-CN"/>
        </w:rPr>
        <w:t>4.</w:t>
      </w:r>
      <w:r>
        <w:rPr>
          <w:rFonts w:hint="eastAsia" w:ascii="宋体" w:hAnsi="宋体" w:eastAsia="宋体" w:cs="宋体"/>
          <w:b/>
          <w:bCs/>
          <w:i w:val="0"/>
          <w:iCs w:val="0"/>
          <w:caps w:val="0"/>
          <w:color w:val="auto"/>
          <w:spacing w:val="0"/>
          <w:sz w:val="24"/>
          <w:szCs w:val="24"/>
          <w:shd w:val="clear" w:fill="FFFFFF"/>
          <w:lang w:eastAsia="zh-CN"/>
        </w:rPr>
        <w:t>包装、运输要求：</w:t>
      </w:r>
      <w:r>
        <w:rPr>
          <w:rFonts w:hint="eastAsia" w:ascii="宋体" w:hAnsi="宋体" w:eastAsia="宋体" w:cs="宋体"/>
          <w:i w:val="0"/>
          <w:iCs w:val="0"/>
          <w:caps w:val="0"/>
          <w:color w:val="auto"/>
          <w:spacing w:val="0"/>
          <w:sz w:val="24"/>
          <w:szCs w:val="24"/>
          <w:shd w:val="clear" w:fill="FFFFFF"/>
          <w:lang w:eastAsia="zh-CN"/>
        </w:rPr>
        <w:t>由</w:t>
      </w:r>
      <w:r>
        <w:rPr>
          <w:rFonts w:hint="eastAsia" w:ascii="宋体" w:hAnsi="宋体" w:eastAsia="宋体" w:cs="宋体"/>
          <w:i w:val="0"/>
          <w:iCs w:val="0"/>
          <w:caps w:val="0"/>
          <w:color w:val="auto"/>
          <w:spacing w:val="0"/>
          <w:sz w:val="24"/>
          <w:szCs w:val="24"/>
          <w:shd w:val="clear" w:fill="FFFFFF"/>
          <w:lang w:val="en-US" w:eastAsia="zh-CN"/>
        </w:rPr>
        <w:t>供应商</w:t>
      </w:r>
      <w:r>
        <w:rPr>
          <w:rFonts w:hint="eastAsia" w:ascii="宋体" w:hAnsi="宋体" w:eastAsia="宋体" w:cs="宋体"/>
          <w:i w:val="0"/>
          <w:iCs w:val="0"/>
          <w:caps w:val="0"/>
          <w:color w:val="auto"/>
          <w:spacing w:val="0"/>
          <w:sz w:val="24"/>
          <w:szCs w:val="24"/>
          <w:shd w:val="clear" w:fill="FFFFFF"/>
          <w:lang w:eastAsia="zh-CN"/>
        </w:rPr>
        <w:t>负责按国家相关标准进行货物包装，货物的包装均应有良好的防湿、防锈、防潮、防雨、防腐及防碰撞的措施，并适宜本项目实施地点的气候条件。凡由于包装不良造成的损失和由此产生的费用均由中标供应商承担。包装必须与运输方式相适应，包装方式的确定及包装费用均由</w:t>
      </w:r>
      <w:r>
        <w:rPr>
          <w:rFonts w:hint="eastAsia" w:ascii="宋体" w:hAnsi="宋体" w:eastAsia="宋体" w:cs="宋体"/>
          <w:i w:val="0"/>
          <w:iCs w:val="0"/>
          <w:caps w:val="0"/>
          <w:color w:val="auto"/>
          <w:spacing w:val="0"/>
          <w:sz w:val="24"/>
          <w:szCs w:val="24"/>
          <w:shd w:val="clear" w:fill="FFFFFF"/>
          <w:lang w:val="en-US" w:eastAsia="zh-CN"/>
        </w:rPr>
        <w:t>供应商</w:t>
      </w:r>
      <w:r>
        <w:rPr>
          <w:rFonts w:hint="eastAsia" w:ascii="宋体" w:hAnsi="宋体" w:eastAsia="宋体" w:cs="宋体"/>
          <w:i w:val="0"/>
          <w:iCs w:val="0"/>
          <w:caps w:val="0"/>
          <w:color w:val="auto"/>
          <w:spacing w:val="0"/>
          <w:sz w:val="24"/>
          <w:szCs w:val="24"/>
          <w:shd w:val="clear" w:fill="FFFFFF"/>
          <w:lang w:eastAsia="zh-CN"/>
        </w:rPr>
        <w:t>负责，由于不适当的包装而造成货物在运输过程中有任何损坏、丢失由供应商人负责。包装应足以承受整个过程中的运输、转运、贮存等。一包装用不褪色的容易识别的中文字样作出标记：箱号、装运标志、毛重、净重、到货地址、收货人名称、货物名称等。</w:t>
      </w:r>
      <w:r>
        <w:rPr>
          <w:rFonts w:hint="eastAsia" w:ascii="宋体" w:hAnsi="宋体" w:eastAsia="宋体" w:cs="宋体"/>
          <w:i w:val="0"/>
          <w:iCs w:val="0"/>
          <w:caps w:val="0"/>
          <w:color w:val="auto"/>
          <w:spacing w:val="0"/>
          <w:sz w:val="24"/>
          <w:szCs w:val="24"/>
          <w:shd w:val="clear" w:fill="FFFFFF"/>
          <w:lang w:val="en-US" w:eastAsia="zh-CN"/>
        </w:rPr>
        <w:t>供应商负责将配送物品送到现场过程中的全部运输，包括装卸车、配送物品现场的搬运等。</w:t>
      </w:r>
      <w:r>
        <w:rPr>
          <w:rFonts w:hint="eastAsia" w:ascii="宋体" w:hAnsi="宋体" w:eastAsia="宋体" w:cs="宋体"/>
          <w:i w:val="0"/>
          <w:iCs w:val="0"/>
          <w:caps w:val="0"/>
          <w:color w:val="auto"/>
          <w:spacing w:val="0"/>
          <w:sz w:val="24"/>
          <w:szCs w:val="24"/>
          <w:shd w:val="clear" w:fill="FFFFFF"/>
          <w:lang w:eastAsia="zh-CN"/>
        </w:rPr>
        <w:t>包装、运输、装卸、搬运</w:t>
      </w:r>
      <w:r>
        <w:rPr>
          <w:rFonts w:hint="eastAsia" w:ascii="宋体" w:hAnsi="宋体" w:eastAsia="宋体" w:cs="宋体"/>
          <w:i w:val="0"/>
          <w:iCs w:val="0"/>
          <w:caps w:val="0"/>
          <w:color w:val="auto"/>
          <w:spacing w:val="0"/>
          <w:sz w:val="24"/>
          <w:szCs w:val="24"/>
          <w:shd w:val="clear" w:fill="FFFFFF"/>
          <w:lang w:val="en-US" w:eastAsia="zh-CN"/>
        </w:rPr>
        <w:t>相关</w:t>
      </w:r>
      <w:r>
        <w:rPr>
          <w:rFonts w:hint="eastAsia" w:ascii="宋体" w:hAnsi="宋体" w:eastAsia="宋体" w:cs="宋体"/>
          <w:i w:val="0"/>
          <w:iCs w:val="0"/>
          <w:caps w:val="0"/>
          <w:color w:val="auto"/>
          <w:spacing w:val="0"/>
          <w:sz w:val="24"/>
          <w:szCs w:val="24"/>
          <w:shd w:val="clear" w:fill="FFFFFF"/>
          <w:lang w:eastAsia="zh-CN"/>
        </w:rPr>
        <w:t>费</w:t>
      </w:r>
      <w:r>
        <w:rPr>
          <w:rFonts w:hint="eastAsia" w:ascii="宋体" w:hAnsi="宋体" w:eastAsia="宋体" w:cs="宋体"/>
          <w:i w:val="0"/>
          <w:iCs w:val="0"/>
          <w:caps w:val="0"/>
          <w:color w:val="auto"/>
          <w:spacing w:val="0"/>
          <w:sz w:val="24"/>
          <w:szCs w:val="24"/>
          <w:shd w:val="clear" w:fill="FFFFFF"/>
          <w:lang w:val="en-US" w:eastAsia="zh-CN"/>
        </w:rPr>
        <w:t>用均</w:t>
      </w:r>
      <w:r>
        <w:rPr>
          <w:rFonts w:hint="eastAsia" w:ascii="宋体" w:hAnsi="宋体" w:eastAsia="宋体" w:cs="宋体"/>
          <w:i w:val="0"/>
          <w:iCs w:val="0"/>
          <w:caps w:val="0"/>
          <w:color w:val="auto"/>
          <w:spacing w:val="0"/>
          <w:sz w:val="24"/>
          <w:szCs w:val="24"/>
          <w:shd w:val="clear" w:fill="FFFFFF"/>
          <w:lang w:eastAsia="zh-CN"/>
        </w:rPr>
        <w:t>包含在报价中。</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val="en-US" w:eastAsia="zh-CN"/>
        </w:rPr>
        <w:t>5.</w:t>
      </w:r>
      <w:r>
        <w:rPr>
          <w:rFonts w:hint="eastAsia" w:ascii="宋体" w:hAnsi="宋体" w:eastAsia="宋体" w:cs="宋体"/>
          <w:b/>
          <w:bCs/>
          <w:i w:val="0"/>
          <w:iCs w:val="0"/>
          <w:caps w:val="0"/>
          <w:color w:val="auto"/>
          <w:spacing w:val="0"/>
          <w:sz w:val="24"/>
          <w:szCs w:val="24"/>
          <w:shd w:val="clear" w:fill="FFFFFF"/>
          <w:lang w:eastAsia="zh-CN"/>
        </w:rPr>
        <w:t>验收要求：</w:t>
      </w:r>
      <w:r>
        <w:rPr>
          <w:rFonts w:hint="eastAsia" w:ascii="宋体" w:hAnsi="宋体" w:eastAsia="宋体" w:cs="宋体"/>
          <w:i w:val="0"/>
          <w:iCs w:val="0"/>
          <w:caps w:val="0"/>
          <w:color w:val="auto"/>
          <w:spacing w:val="0"/>
          <w:sz w:val="24"/>
          <w:szCs w:val="24"/>
          <w:shd w:val="clear" w:fill="FFFFFF"/>
          <w:lang w:eastAsia="zh-CN"/>
        </w:rPr>
        <w:t>验收由采购人仓管员、供应商以及采购人指定相关人员按国家有关标准、合同及有关附件进行。验收完毕后由采购人仓管员、供应商在送货单上签名。</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val="en-US" w:eastAsia="zh-CN"/>
        </w:rPr>
        <w:t>6.</w:t>
      </w:r>
      <w:r>
        <w:rPr>
          <w:rFonts w:hint="eastAsia" w:ascii="宋体" w:hAnsi="宋体" w:eastAsia="宋体" w:cs="宋体"/>
          <w:b/>
          <w:bCs/>
          <w:i w:val="0"/>
          <w:iCs w:val="0"/>
          <w:caps w:val="0"/>
          <w:color w:val="auto"/>
          <w:spacing w:val="0"/>
          <w:sz w:val="24"/>
          <w:szCs w:val="24"/>
          <w:shd w:val="clear" w:fill="FFFFFF"/>
          <w:lang w:eastAsia="zh-CN"/>
        </w:rPr>
        <w:t>质保期及售后服务要求：</w:t>
      </w:r>
      <w:r>
        <w:rPr>
          <w:rFonts w:hint="eastAsia" w:ascii="宋体" w:hAnsi="宋体" w:eastAsia="宋体" w:cs="宋体"/>
          <w:b w:val="0"/>
          <w:bCs w:val="0"/>
          <w:i w:val="0"/>
          <w:iCs w:val="0"/>
          <w:caps w:val="0"/>
          <w:color w:val="auto"/>
          <w:spacing w:val="0"/>
          <w:sz w:val="24"/>
          <w:szCs w:val="24"/>
          <w:shd w:val="clear" w:fill="FFFFFF"/>
          <w:lang w:val="en-US" w:eastAsia="zh-CN"/>
        </w:rPr>
        <w:t>供应商</w:t>
      </w:r>
      <w:r>
        <w:rPr>
          <w:rFonts w:hint="eastAsia" w:ascii="宋体" w:hAnsi="宋体" w:eastAsia="宋体" w:cs="宋体"/>
          <w:b w:val="0"/>
          <w:bCs w:val="0"/>
          <w:i w:val="0"/>
          <w:iCs w:val="0"/>
          <w:caps w:val="0"/>
          <w:color w:val="auto"/>
          <w:spacing w:val="0"/>
          <w:sz w:val="24"/>
          <w:szCs w:val="24"/>
          <w:shd w:val="clear" w:fill="FFFFFF"/>
          <w:lang w:eastAsia="zh-CN"/>
        </w:rPr>
        <w:t>承诺质量不合格产品无条件退货，并及时更换符合条件的用品。</w:t>
      </w:r>
      <w:r>
        <w:rPr>
          <w:rFonts w:hint="eastAsia" w:ascii="宋体" w:hAnsi="宋体" w:eastAsia="宋体" w:cs="宋体"/>
          <w:i w:val="0"/>
          <w:iCs w:val="0"/>
          <w:caps w:val="0"/>
          <w:color w:val="auto"/>
          <w:spacing w:val="0"/>
          <w:sz w:val="24"/>
          <w:szCs w:val="24"/>
          <w:shd w:val="clear" w:fill="FFFFFF"/>
          <w:lang w:eastAsia="zh-CN"/>
        </w:rPr>
        <w:t>产品的质保期不少于一年（如厂家保修期超过一年的，以厂家保修期为准，特殊产品除外，如易耗品、食品等除外）。采购人如发现商品质量问题，可在收货之日起3天内向供应商提出，供应商应予以退换，质保期内非人为因素导致的产品质量问题，供应商应予以退换，如有假冒产品，追究供应商责任。如因</w:t>
      </w:r>
      <w:r>
        <w:rPr>
          <w:rFonts w:hint="eastAsia" w:ascii="宋体" w:hAnsi="宋体" w:eastAsia="宋体" w:cs="宋体"/>
          <w:i w:val="0"/>
          <w:iCs w:val="0"/>
          <w:caps w:val="0"/>
          <w:color w:val="auto"/>
          <w:spacing w:val="0"/>
          <w:sz w:val="24"/>
          <w:szCs w:val="24"/>
          <w:shd w:val="clear" w:fill="FFFFFF"/>
          <w:lang w:val="en-US" w:eastAsia="zh-CN"/>
        </w:rPr>
        <w:t>供应商</w:t>
      </w:r>
      <w:r>
        <w:rPr>
          <w:rFonts w:hint="eastAsia" w:ascii="宋体" w:hAnsi="宋体" w:eastAsia="宋体" w:cs="宋体"/>
          <w:i w:val="0"/>
          <w:iCs w:val="0"/>
          <w:caps w:val="0"/>
          <w:color w:val="auto"/>
          <w:spacing w:val="0"/>
          <w:sz w:val="24"/>
          <w:szCs w:val="24"/>
          <w:shd w:val="clear" w:fill="FFFFFF"/>
          <w:lang w:eastAsia="zh-CN"/>
        </w:rPr>
        <w:t>商品质量等问题导致发生安全事故，供应商应承担全部责任，给采购人造成损失的，应赔偿采购人的一切损失。</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b/>
          <w:bCs/>
          <w:i w:val="0"/>
          <w:iCs w:val="0"/>
          <w:caps w:val="0"/>
          <w:color w:val="auto"/>
          <w:spacing w:val="0"/>
          <w:sz w:val="24"/>
          <w:szCs w:val="24"/>
          <w:shd w:val="clear" w:fill="FFFFFF"/>
          <w:lang w:val="en-US" w:eastAsia="zh-CN"/>
        </w:rPr>
        <w:t>7.服务团队：</w:t>
      </w:r>
      <w:r>
        <w:rPr>
          <w:rFonts w:hint="eastAsia" w:ascii="宋体" w:hAnsi="宋体" w:eastAsia="宋体" w:cs="宋体"/>
          <w:b w:val="0"/>
          <w:bCs w:val="0"/>
          <w:i w:val="0"/>
          <w:iCs w:val="0"/>
          <w:caps w:val="0"/>
          <w:color w:val="auto"/>
          <w:spacing w:val="0"/>
          <w:sz w:val="24"/>
          <w:szCs w:val="24"/>
          <w:shd w:val="clear" w:fill="FFFFFF"/>
          <w:lang w:val="en-US" w:eastAsia="zh-CN"/>
        </w:rPr>
        <w:t>供应商需</w:t>
      </w:r>
      <w:r>
        <w:rPr>
          <w:rFonts w:hint="eastAsia" w:ascii="宋体" w:hAnsi="宋体" w:eastAsia="宋体" w:cs="宋体"/>
          <w:b w:val="0"/>
          <w:bCs w:val="0"/>
          <w:i w:val="0"/>
          <w:iCs w:val="0"/>
          <w:caps w:val="0"/>
          <w:color w:val="auto"/>
          <w:spacing w:val="0"/>
          <w:sz w:val="24"/>
          <w:szCs w:val="24"/>
          <w:shd w:val="clear" w:fill="FFFFFF"/>
          <w:lang w:eastAsia="zh-CN"/>
        </w:rPr>
        <w:t>设置专</w:t>
      </w:r>
      <w:r>
        <w:rPr>
          <w:rFonts w:hint="eastAsia" w:ascii="宋体" w:hAnsi="宋体" w:eastAsia="宋体" w:cs="宋体"/>
          <w:i w:val="0"/>
          <w:iCs w:val="0"/>
          <w:caps w:val="0"/>
          <w:color w:val="auto"/>
          <w:spacing w:val="0"/>
          <w:sz w:val="24"/>
          <w:szCs w:val="24"/>
          <w:shd w:val="clear" w:fill="FFFFFF"/>
          <w:lang w:eastAsia="zh-CN"/>
        </w:rPr>
        <w:t>人负责联系、跟踪商品退、换货服务，妥善处理。设置24小时工作服务电话，以应对突发应急事件。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jc w:val="both"/>
        <w:textAlignment w:val="auto"/>
        <w:rPr>
          <w:rFonts w:hint="default" w:ascii="宋体" w:hAnsi="宋体" w:eastAsia="宋体" w:cs="宋体"/>
          <w:b/>
          <w:bCs/>
          <w:i w:val="0"/>
          <w:iCs w:val="0"/>
          <w:caps w:val="0"/>
          <w:spacing w:val="0"/>
          <w:sz w:val="24"/>
          <w:szCs w:val="24"/>
          <w:shd w:val="clear"/>
          <w:lang w:val="en-US" w:eastAsia="zh-CN"/>
        </w:rPr>
      </w:pPr>
      <w:r>
        <w:rPr>
          <w:rFonts w:hint="default" w:ascii="宋体" w:hAnsi="宋体" w:eastAsia="宋体" w:cs="宋体"/>
          <w:b/>
          <w:bCs/>
          <w:i w:val="0"/>
          <w:iCs w:val="0"/>
          <w:caps w:val="0"/>
          <w:spacing w:val="0"/>
          <w:sz w:val="24"/>
          <w:szCs w:val="24"/>
          <w:shd w:val="clear"/>
          <w:lang w:val="en-US" w:eastAsia="zh-CN"/>
        </w:rPr>
        <w:t>四、主要商务要求</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lang w:eastAsia="zh-CN"/>
        </w:rPr>
        <w:t>本项目不设预付款</w:t>
      </w:r>
      <w:r>
        <w:rPr>
          <w:rFonts w:hint="eastAsia" w:ascii="宋体" w:hAnsi="宋体" w:eastAsia="宋体" w:cs="宋体"/>
          <w:i w:val="0"/>
          <w:iCs w:val="0"/>
          <w:caps w:val="0"/>
          <w:color w:val="auto"/>
          <w:spacing w:val="0"/>
          <w:sz w:val="24"/>
          <w:szCs w:val="24"/>
          <w:highlight w:val="none"/>
          <w:shd w:val="clear" w:fill="FFFFFF"/>
          <w:lang w:eastAsia="zh-CN"/>
        </w:rPr>
        <w:t>。采购人按每月需求的实际发生量支付予供应商。每月</w:t>
      </w:r>
      <w:r>
        <w:rPr>
          <w:rFonts w:hint="eastAsia" w:ascii="宋体" w:hAnsi="宋体" w:eastAsia="宋体" w:cs="宋体"/>
          <w:i w:val="0"/>
          <w:iCs w:val="0"/>
          <w:caps w:val="0"/>
          <w:color w:val="auto"/>
          <w:spacing w:val="0"/>
          <w:sz w:val="24"/>
          <w:szCs w:val="24"/>
          <w:highlight w:val="none"/>
          <w:shd w:val="clear" w:fill="FFFFFF"/>
          <w:lang w:val="en-US" w:eastAsia="zh-CN"/>
        </w:rPr>
        <w:t>底</w:t>
      </w:r>
      <w:r>
        <w:rPr>
          <w:rFonts w:hint="eastAsia" w:ascii="宋体" w:hAnsi="宋体" w:eastAsia="宋体" w:cs="宋体"/>
          <w:i w:val="0"/>
          <w:iCs w:val="0"/>
          <w:caps w:val="0"/>
          <w:color w:val="auto"/>
          <w:spacing w:val="0"/>
          <w:sz w:val="24"/>
          <w:szCs w:val="24"/>
          <w:highlight w:val="none"/>
          <w:shd w:val="clear" w:fill="FFFFFF"/>
          <w:lang w:eastAsia="zh-CN"/>
        </w:rPr>
        <w:t>前，供应商须向采购人提供有效的当月相应发票及具体明细的结算单，</w:t>
      </w:r>
      <w:r>
        <w:rPr>
          <w:rFonts w:hint="eastAsia" w:ascii="宋体" w:hAnsi="宋体" w:eastAsia="宋体" w:cs="宋体"/>
          <w:i w:val="0"/>
          <w:iCs w:val="0"/>
          <w:caps w:val="0"/>
          <w:color w:val="auto"/>
          <w:spacing w:val="0"/>
          <w:sz w:val="24"/>
          <w:szCs w:val="24"/>
          <w:highlight w:val="none"/>
          <w:shd w:val="clear" w:fill="FFFFFF"/>
          <w:lang w:val="en-US" w:eastAsia="zh-CN"/>
        </w:rPr>
        <w:t>采购人经核对无误后60个日历日</w:t>
      </w:r>
      <w:r>
        <w:rPr>
          <w:rFonts w:hint="eastAsia" w:ascii="宋体" w:hAnsi="宋体" w:eastAsia="宋体" w:cs="宋体"/>
          <w:i w:val="0"/>
          <w:iCs w:val="0"/>
          <w:caps w:val="0"/>
          <w:color w:val="auto"/>
          <w:spacing w:val="0"/>
          <w:sz w:val="24"/>
          <w:szCs w:val="24"/>
          <w:highlight w:val="none"/>
          <w:shd w:val="clear" w:fill="FFFFFF"/>
          <w:lang w:eastAsia="zh-CN"/>
        </w:rPr>
        <w:t>内完成支付。</w:t>
      </w:r>
    </w:p>
    <w:p>
      <w:pPr>
        <w:keepNext w:val="0"/>
        <w:keepLines w:val="0"/>
        <w:pageBreakBefore w:val="0"/>
        <w:widowControl/>
        <w:numPr>
          <w:ilvl w:val="-1"/>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2、结算以合同签订的单价、折扣率按实际供货量结算，最终供货单价不得超过《货物清单》中各项货物的基准单价，实际结算金额以发生额为准。在本合同约定的服务期限内不作任何调整。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jc w:val="both"/>
        <w:textAlignment w:val="auto"/>
        <w:rPr>
          <w:rFonts w:hint="default" w:ascii="宋体" w:hAnsi="宋体" w:eastAsia="宋体" w:cs="宋体"/>
          <w:b/>
          <w:bCs/>
          <w:i w:val="0"/>
          <w:iCs w:val="0"/>
          <w:caps w:val="0"/>
          <w:spacing w:val="0"/>
          <w:sz w:val="24"/>
          <w:szCs w:val="24"/>
          <w:shd w:val="clear"/>
          <w:lang w:val="en-US" w:eastAsia="zh-CN"/>
        </w:rPr>
      </w:pPr>
      <w:r>
        <w:rPr>
          <w:rFonts w:hint="default" w:ascii="宋体" w:hAnsi="宋体" w:eastAsia="宋体" w:cs="宋体"/>
          <w:b/>
          <w:bCs/>
          <w:i w:val="0"/>
          <w:iCs w:val="0"/>
          <w:caps w:val="0"/>
          <w:spacing w:val="0"/>
          <w:sz w:val="24"/>
          <w:szCs w:val="24"/>
          <w:shd w:val="clear"/>
          <w:lang w:val="en-US" w:eastAsia="zh-CN"/>
        </w:rPr>
        <w:t>五、评审方法及评审标准</w:t>
      </w:r>
    </w:p>
    <w:p>
      <w:pPr>
        <w:keepNext w:val="0"/>
        <w:keepLines w:val="0"/>
        <w:pageBreakBefore w:val="0"/>
        <w:widowControl/>
        <w:numPr>
          <w:ilvl w:val="-1"/>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zh-CN" w:eastAsia="zh-CN"/>
        </w:rPr>
        <w:t>本项目采用</w:t>
      </w:r>
      <w:r>
        <w:rPr>
          <w:rFonts w:hint="eastAsia" w:ascii="宋体" w:hAnsi="宋体" w:eastAsia="宋体" w:cs="宋体"/>
          <w:i w:val="0"/>
          <w:iCs w:val="0"/>
          <w:caps w:val="0"/>
          <w:color w:val="auto"/>
          <w:spacing w:val="0"/>
          <w:sz w:val="24"/>
          <w:szCs w:val="24"/>
          <w:highlight w:val="none"/>
          <w:shd w:val="clear" w:fill="FFFFFF"/>
          <w:lang w:val="en-US" w:eastAsia="zh-CN"/>
        </w:rPr>
        <w:t>最低评标价</w:t>
      </w:r>
      <w:r>
        <w:rPr>
          <w:rFonts w:hint="eastAsia" w:ascii="宋体" w:hAnsi="宋体" w:eastAsia="宋体" w:cs="宋体"/>
          <w:i w:val="0"/>
          <w:iCs w:val="0"/>
          <w:caps w:val="0"/>
          <w:color w:val="auto"/>
          <w:spacing w:val="0"/>
          <w:sz w:val="24"/>
          <w:szCs w:val="24"/>
          <w:highlight w:val="none"/>
          <w:shd w:val="clear" w:fill="FFFFFF"/>
          <w:lang w:val="zh-CN" w:eastAsia="zh-CN"/>
        </w:rPr>
        <w:t>法，</w:t>
      </w:r>
      <w:r>
        <w:rPr>
          <w:rFonts w:hint="eastAsia" w:ascii="宋体" w:hAnsi="宋体" w:eastAsia="宋体" w:cs="宋体"/>
          <w:i w:val="0"/>
          <w:iCs w:val="0"/>
          <w:caps w:val="0"/>
          <w:color w:val="auto"/>
          <w:spacing w:val="0"/>
          <w:sz w:val="24"/>
          <w:szCs w:val="24"/>
          <w:highlight w:val="none"/>
          <w:shd w:val="clear" w:fill="FFFFFF"/>
          <w:lang w:val="en-US" w:eastAsia="zh-CN"/>
        </w:rPr>
        <w:t>是指在</w:t>
      </w:r>
      <w:r>
        <w:rPr>
          <w:rFonts w:hint="eastAsia" w:ascii="宋体" w:hAnsi="宋体" w:eastAsia="宋体" w:cs="宋体"/>
          <w:i w:val="0"/>
          <w:iCs w:val="0"/>
          <w:caps w:val="0"/>
          <w:color w:val="auto"/>
          <w:spacing w:val="0"/>
          <w:sz w:val="24"/>
          <w:szCs w:val="24"/>
          <w:highlight w:val="none"/>
          <w:shd w:val="clear" w:fill="FFFFFF"/>
          <w:lang w:val="zh-CN" w:eastAsia="zh-CN"/>
        </w:rPr>
        <w:t>满足</w:t>
      </w:r>
      <w:r>
        <w:rPr>
          <w:rFonts w:hint="eastAsia" w:ascii="宋体" w:hAnsi="宋体" w:eastAsia="宋体" w:cs="宋体"/>
          <w:i w:val="0"/>
          <w:iCs w:val="0"/>
          <w:caps w:val="0"/>
          <w:color w:val="auto"/>
          <w:spacing w:val="0"/>
          <w:sz w:val="24"/>
          <w:szCs w:val="24"/>
          <w:highlight w:val="none"/>
          <w:shd w:val="clear" w:fill="FFFFFF"/>
          <w:lang w:val="en-US" w:eastAsia="zh-CN"/>
        </w:rPr>
        <w:t>招标</w:t>
      </w:r>
      <w:r>
        <w:rPr>
          <w:rFonts w:hint="eastAsia" w:ascii="宋体" w:hAnsi="宋体" w:eastAsia="宋体" w:cs="宋体"/>
          <w:i w:val="0"/>
          <w:iCs w:val="0"/>
          <w:caps w:val="0"/>
          <w:color w:val="auto"/>
          <w:spacing w:val="0"/>
          <w:sz w:val="24"/>
          <w:szCs w:val="24"/>
          <w:highlight w:val="none"/>
          <w:shd w:val="clear" w:fill="FFFFFF"/>
          <w:lang w:val="zh-CN" w:eastAsia="zh-CN"/>
        </w:rPr>
        <w:t>文件全部实质性要求</w:t>
      </w:r>
      <w:r>
        <w:rPr>
          <w:rFonts w:hint="eastAsia" w:ascii="宋体" w:hAnsi="宋体" w:eastAsia="宋体" w:cs="宋体"/>
          <w:i w:val="0"/>
          <w:iCs w:val="0"/>
          <w:caps w:val="0"/>
          <w:color w:val="auto"/>
          <w:spacing w:val="0"/>
          <w:sz w:val="24"/>
          <w:szCs w:val="24"/>
          <w:highlight w:val="none"/>
          <w:shd w:val="clear" w:fill="FFFFFF"/>
          <w:lang w:val="en-US" w:eastAsia="zh-CN"/>
        </w:rPr>
        <w:t>前提下</w:t>
      </w:r>
      <w:r>
        <w:rPr>
          <w:rFonts w:hint="eastAsia" w:ascii="宋体" w:hAnsi="宋体" w:eastAsia="宋体" w:cs="宋体"/>
          <w:i w:val="0"/>
          <w:iCs w:val="0"/>
          <w:caps w:val="0"/>
          <w:color w:val="auto"/>
          <w:spacing w:val="0"/>
          <w:sz w:val="24"/>
          <w:szCs w:val="24"/>
          <w:highlight w:val="none"/>
          <w:shd w:val="clear" w:fill="FFFFFF"/>
          <w:lang w:val="zh-CN" w:eastAsia="zh-CN"/>
        </w:rPr>
        <w:t>，</w:t>
      </w:r>
      <w:r>
        <w:rPr>
          <w:rFonts w:hint="eastAsia" w:ascii="宋体" w:hAnsi="宋体" w:eastAsia="宋体" w:cs="宋体"/>
          <w:i w:val="0"/>
          <w:iCs w:val="0"/>
          <w:caps w:val="0"/>
          <w:color w:val="auto"/>
          <w:spacing w:val="0"/>
          <w:sz w:val="24"/>
          <w:szCs w:val="24"/>
          <w:highlight w:val="none"/>
          <w:shd w:val="clear" w:fill="FFFFFF"/>
          <w:lang w:val="en-US" w:eastAsia="zh-CN"/>
        </w:rPr>
        <w:t>依据统一的价格要素，按照投标报价由高到低的顺序，确定中标</w:t>
      </w:r>
      <w:r>
        <w:rPr>
          <w:rFonts w:hint="eastAsia" w:ascii="宋体" w:hAnsi="宋体" w:eastAsia="宋体" w:cs="宋体"/>
          <w:i w:val="0"/>
          <w:iCs w:val="0"/>
          <w:caps w:val="0"/>
          <w:color w:val="auto"/>
          <w:spacing w:val="0"/>
          <w:sz w:val="24"/>
          <w:szCs w:val="24"/>
          <w:highlight w:val="none"/>
          <w:shd w:val="clear" w:fill="FFFFFF"/>
          <w:lang w:val="zh-CN" w:eastAsia="zh-CN"/>
        </w:rPr>
        <w:t>候选人。</w:t>
      </w:r>
    </w:p>
    <w:p>
      <w:pPr>
        <w:pStyle w:val="13"/>
        <w:rPr>
          <w:rFonts w:hint="eastAsia"/>
        </w:rPr>
      </w:pPr>
    </w:p>
    <w:p>
      <w:pPr>
        <w:pStyle w:val="13"/>
        <w:keepNext w:val="0"/>
        <w:keepLines w:val="0"/>
        <w:pageBreakBefore w:val="0"/>
        <w:widowControl w:val="0"/>
        <w:kinsoku/>
        <w:wordWrap/>
        <w:overflowPunct/>
        <w:topLinePunct w:val="0"/>
        <w:autoSpaceDE w:val="0"/>
        <w:autoSpaceDN w:val="0"/>
        <w:bidi w:val="0"/>
        <w:adjustRightInd/>
        <w:snapToGrid/>
        <w:spacing w:after="0" w:line="500" w:lineRule="exact"/>
        <w:ind w:left="0" w:leftChars="0" w:firstLine="560" w:firstLineChars="200"/>
        <w:textAlignment w:val="auto"/>
        <w:rPr>
          <w:rFonts w:hint="eastAsia" w:asciiTheme="minorEastAsia" w:hAnsiTheme="minorEastAsia" w:eastAsiaTheme="minorEastAsia" w:cstheme="minorEastAsia"/>
          <w:i w:val="0"/>
          <w:caps w:val="0"/>
          <w:color w:val="auto"/>
          <w:spacing w:val="0"/>
          <w:sz w:val="28"/>
          <w:szCs w:val="28"/>
          <w:shd w:val="clear" w:fill="FFFFFF"/>
        </w:rPr>
        <w:sectPr>
          <w:pgSz w:w="11906" w:h="16838"/>
          <w:pgMar w:top="1434" w:right="1474" w:bottom="1434" w:left="1474" w:header="851" w:footer="992" w:gutter="0"/>
          <w:pgNumType w:fmt="decimal"/>
          <w:cols w:space="425" w:num="1"/>
          <w:docGrid w:type="lines" w:linePitch="312" w:charSpace="0"/>
        </w:sectPr>
      </w:pPr>
    </w:p>
    <w:p>
      <w:pPr>
        <w:widowControl w:val="0"/>
        <w:spacing w:line="360" w:lineRule="auto"/>
        <w:ind w:firstLine="0" w:firstLineChars="0"/>
        <w:jc w:val="center"/>
        <w:rPr>
          <w:rFonts w:hint="eastAsia" w:ascii="宋体" w:hAnsi="宋体" w:eastAsia="宋体" w:cs="宋体"/>
          <w:b/>
          <w:color w:val="auto"/>
          <w:sz w:val="36"/>
          <w:szCs w:val="44"/>
          <w:highlight w:val="none"/>
          <w:lang w:val="en-US" w:eastAsia="zh-CN" w:bidi="ar-SA"/>
        </w:rPr>
      </w:pPr>
      <w:r>
        <w:rPr>
          <w:rFonts w:hint="eastAsia" w:ascii="宋体" w:hAnsi="宋体" w:eastAsia="宋体" w:cs="宋体"/>
          <w:b/>
          <w:color w:val="auto"/>
          <w:sz w:val="36"/>
          <w:szCs w:val="44"/>
          <w:highlight w:val="none"/>
          <w:lang w:val="en-US" w:eastAsia="zh-CN" w:bidi="ar-SA"/>
        </w:rPr>
        <w:t>第三部分  投标人须知前附表</w:t>
      </w:r>
    </w:p>
    <w:p>
      <w:pPr>
        <w:widowControl w:val="0"/>
        <w:spacing w:line="360" w:lineRule="auto"/>
        <w:ind w:firstLine="0" w:firstLineChars="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本表是对《投标人须知》的具体补充和说明，如有矛盾，应以本表为准（本表条款号为第六部分相应条款的条款号）。</w:t>
      </w:r>
    </w:p>
    <w:tbl>
      <w:tblPr>
        <w:tblStyle w:val="1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8"/>
        <w:gridCol w:w="8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条款号</w:t>
            </w: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2" w:hRule="atLeast"/>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说</w:t>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tab/>
            </w:r>
            <w:r>
              <w:rPr>
                <w:rFonts w:hint="eastAsia" w:ascii="宋体" w:hAnsi="宋体" w:eastAsia="宋体" w:cs="宋体"/>
                <w:color w:val="auto"/>
                <w:sz w:val="21"/>
                <w:szCs w:val="21"/>
                <w:highlight w:val="none"/>
                <w:lang w:val="en-US" w:eastAsia="zh-CN" w:bidi="ar-SA"/>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 w:hRule="atLeast"/>
          <w:jc w:val="center"/>
        </w:trPr>
        <w:tc>
          <w:tcPr>
            <w:tcW w:w="728" w:type="dxa"/>
            <w:noWrap w:val="0"/>
            <w:vAlign w:val="center"/>
          </w:tcPr>
          <w:p>
            <w:pP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w:t>
            </w:r>
          </w:p>
        </w:tc>
        <w:tc>
          <w:tcPr>
            <w:tcW w:w="8711" w:type="dxa"/>
            <w:noWrap w:val="0"/>
            <w:vAlign w:val="center"/>
          </w:tcPr>
          <w:p>
            <w:pPr>
              <w:spacing w:line="336" w:lineRule="auto"/>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项目名称：珠海市香洲区第二人民医院</w:t>
            </w:r>
            <w:r>
              <w:rPr>
                <w:rFonts w:hint="eastAsia" w:cs="宋体"/>
                <w:color w:val="auto"/>
                <w:sz w:val="21"/>
                <w:szCs w:val="21"/>
                <w:highlight w:val="none"/>
                <w:lang w:val="en-US" w:eastAsia="zh-CN" w:bidi="ar-SA"/>
              </w:rPr>
              <w:t>五金材料年度供应商</w:t>
            </w:r>
            <w:r>
              <w:rPr>
                <w:rFonts w:hint="eastAsia" w:ascii="宋体" w:hAnsi="宋体" w:eastAsia="宋体" w:cs="宋体"/>
                <w:color w:val="auto"/>
                <w:sz w:val="21"/>
                <w:szCs w:val="21"/>
                <w:highlight w:val="none"/>
                <w:lang w:val="en-US" w:eastAsia="zh-CN" w:bidi="ar-SA"/>
              </w:rPr>
              <w:t>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2.1</w:t>
            </w: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采购人名称：</w:t>
            </w:r>
            <w:r>
              <w:rPr>
                <w:rFonts w:hint="eastAsia" w:ascii="宋体" w:hAnsi="宋体" w:eastAsia="宋体" w:cs="Times New Roman"/>
                <w:color w:val="auto"/>
                <w:sz w:val="21"/>
                <w:szCs w:val="21"/>
                <w:highlight w:val="none"/>
                <w:lang w:val="en-US" w:eastAsia="zh-CN" w:bidi="ar-SA"/>
              </w:rPr>
              <w:t>珠海市香洲区第二人民医院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2.2</w:t>
            </w: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投标人资格要求：详见招标公告“申请人的资格要求”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2.3</w:t>
            </w: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w:t>
            </w: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投标报价：包含本项目合同履行期内所发生的一切费用，包括</w:t>
            </w:r>
            <w:r>
              <w:rPr>
                <w:rFonts w:hint="eastAsia" w:cs="宋体"/>
                <w:color w:val="auto"/>
                <w:sz w:val="22"/>
                <w:szCs w:val="22"/>
                <w:highlight w:val="none"/>
                <w:lang w:val="en-US" w:eastAsia="zh-CN"/>
              </w:rPr>
              <w:t>五金材料</w:t>
            </w:r>
            <w:r>
              <w:rPr>
                <w:rFonts w:hint="eastAsia" w:ascii="宋体" w:hAnsi="宋体" w:eastAsia="宋体" w:cs="宋体"/>
                <w:color w:val="auto"/>
                <w:sz w:val="22"/>
                <w:szCs w:val="22"/>
                <w:highlight w:val="none"/>
                <w:lang w:val="en-US" w:eastAsia="zh-CN"/>
              </w:rPr>
              <w:t>供应整个过程服务中的人工、运输工具、材料等以及不可预见的一切费用，如出现任何遗漏内容需产生额外费用，均由中标人自行承担，采购人将不再另支付任何费用</w:t>
            </w:r>
            <w:r>
              <w:rPr>
                <w:rFonts w:hint="eastAsia" w:ascii="宋体" w:hAnsi="宋体" w:eastAsia="宋体" w:cs="宋体"/>
                <w:color w:val="auto"/>
                <w:sz w:val="21"/>
                <w:szCs w:val="21"/>
                <w:highlight w:val="none"/>
                <w:lang w:val="en-US" w:eastAsia="zh-CN" w:bidi="ar-SA"/>
              </w:rPr>
              <w:t>。所有价格均应以人民币报价，金额单位为元。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w:t>
            </w: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投标有效期：开标之日起90个日历日。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47" w:hRule="atLeast"/>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w:t>
            </w: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投标文件数量（标注“■”为确定方式）：</w:t>
            </w:r>
          </w:p>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■（1）纸质投标文件：正本一份，副本壹份。（根据“节约能源、保护环境”的理念，建议投标人采用A4纸、双面打印、胶装）</w:t>
            </w:r>
          </w:p>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□（2）电子版投标文件：一份。（投标人根据</w:t>
            </w:r>
            <w:r>
              <w:rPr>
                <w:rFonts w:hint="eastAsia" w:ascii="Calibri" w:hAnsi="宋体" w:eastAsia="宋体" w:cs="宋体"/>
                <w:color w:val="auto"/>
                <w:sz w:val="21"/>
                <w:szCs w:val="21"/>
                <w:highlight w:val="none"/>
                <w:lang w:val="en-US" w:eastAsia="zh-CN" w:bidi="ar-SA"/>
              </w:rPr>
              <w:t>招标文件</w:t>
            </w:r>
            <w:r>
              <w:rPr>
                <w:rFonts w:hint="eastAsia" w:ascii="宋体" w:hAnsi="宋体" w:eastAsia="宋体" w:cs="宋体"/>
                <w:color w:val="auto"/>
                <w:sz w:val="21"/>
                <w:szCs w:val="21"/>
                <w:highlight w:val="none"/>
                <w:lang w:val="en-US" w:eastAsia="zh-CN" w:bidi="ar-SA"/>
              </w:rPr>
              <w:t>编制要求制作投标文件</w:t>
            </w:r>
            <w:r>
              <w:rPr>
                <w:rFonts w:hint="eastAsia" w:ascii="Calibri"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签字、盖章</w:t>
            </w:r>
            <w:r>
              <w:rPr>
                <w:rFonts w:hint="eastAsia" w:ascii="Calibri" w:hAnsi="宋体" w:eastAsia="宋体" w:cs="宋体"/>
                <w:color w:val="auto"/>
                <w:sz w:val="21"/>
                <w:szCs w:val="21"/>
                <w:highlight w:val="none"/>
                <w:lang w:val="en-US" w:eastAsia="zh-CN" w:bidi="ar-SA"/>
              </w:rPr>
              <w:t>后</w:t>
            </w:r>
            <w:r>
              <w:rPr>
                <w:rFonts w:hint="eastAsia" w:ascii="宋体" w:hAnsi="宋体" w:eastAsia="宋体" w:cs="宋体"/>
                <w:color w:val="auto"/>
                <w:sz w:val="21"/>
                <w:szCs w:val="21"/>
                <w:highlight w:val="none"/>
                <w:lang w:val="en-US" w:eastAsia="zh-CN" w:bidi="ar-SA"/>
              </w:rPr>
              <w:t>将</w:t>
            </w:r>
            <w:r>
              <w:rPr>
                <w:rFonts w:hint="eastAsia" w:ascii="Calibri" w:hAnsi="宋体" w:eastAsia="宋体" w:cs="宋体"/>
                <w:color w:val="auto"/>
                <w:sz w:val="21"/>
                <w:szCs w:val="21"/>
                <w:highlight w:val="none"/>
                <w:lang w:val="en-US" w:eastAsia="zh-CN" w:bidi="ar-SA"/>
              </w:rPr>
              <w:t>正本</w:t>
            </w:r>
            <w:r>
              <w:rPr>
                <w:rFonts w:hint="eastAsia" w:ascii="宋体" w:hAnsi="宋体" w:eastAsia="宋体" w:cs="宋体"/>
                <w:color w:val="auto"/>
                <w:sz w:val="21"/>
                <w:szCs w:val="21"/>
                <w:highlight w:val="none"/>
                <w:lang w:val="en-US" w:eastAsia="zh-CN" w:bidi="ar-SA"/>
              </w:rPr>
              <w:t>彩色扫描形成</w:t>
            </w:r>
            <w:r>
              <w:rPr>
                <w:rFonts w:hint="eastAsia" w:ascii="Calibri" w:hAnsi="宋体" w:eastAsia="宋体" w:cs="宋体"/>
                <w:color w:val="auto"/>
                <w:sz w:val="21"/>
                <w:szCs w:val="21"/>
                <w:highlight w:val="none"/>
                <w:lang w:val="en-US" w:eastAsia="zh-CN" w:bidi="ar-SA"/>
              </w:rPr>
              <w:t>PDF格式的</w:t>
            </w:r>
            <w:r>
              <w:rPr>
                <w:rFonts w:hint="eastAsia" w:ascii="宋体" w:hAnsi="宋体" w:eastAsia="宋体" w:cs="宋体"/>
                <w:color w:val="auto"/>
                <w:sz w:val="21"/>
                <w:szCs w:val="21"/>
                <w:highlight w:val="none"/>
                <w:lang w:val="en-US" w:eastAsia="zh-CN" w:bidi="ar-SA"/>
              </w:rPr>
              <w:t>电子文档。将PDF电子文档</w:t>
            </w:r>
            <w:r>
              <w:rPr>
                <w:rFonts w:hint="eastAsia" w:ascii="Calibri" w:hAnsi="宋体" w:eastAsia="宋体" w:cs="宋体"/>
                <w:color w:val="auto"/>
                <w:sz w:val="21"/>
                <w:szCs w:val="21"/>
                <w:highlight w:val="none"/>
                <w:lang w:val="en-US" w:eastAsia="zh-CN" w:bidi="ar-SA"/>
              </w:rPr>
              <w:t>以及</w:t>
            </w:r>
            <w:r>
              <w:rPr>
                <w:rFonts w:hint="eastAsia" w:ascii="宋体" w:hAnsi="宋体" w:eastAsia="宋体" w:cs="宋体"/>
                <w:color w:val="auto"/>
                <w:sz w:val="21"/>
                <w:szCs w:val="21"/>
                <w:highlight w:val="none"/>
                <w:lang w:val="en-US" w:eastAsia="zh-CN" w:bidi="ar-SA"/>
              </w:rPr>
              <w:t>可编辑word或excel文档刻录成光盘或者U盘存贮。</w:t>
            </w:r>
            <w:r>
              <w:rPr>
                <w:rFonts w:hint="eastAsia" w:ascii="Calibri" w:hAnsi="宋体" w:eastAsia="宋体" w:cs="宋体"/>
                <w:b/>
                <w:bCs/>
                <w:color w:val="auto"/>
                <w:sz w:val="22"/>
                <w:szCs w:val="22"/>
                <w:highlight w:val="none"/>
                <w:lang w:val="en-US" w:eastAsia="zh-CN" w:bidi="ar-SA"/>
              </w:rPr>
              <w:t>若未按上述要求提供各类电子文档或提供的电子文档与投标文件正本不一致，由此产生的投标风险由投标人自行承担。</w:t>
            </w:r>
            <w:r>
              <w:rPr>
                <w:rFonts w:hint="eastAsia" w:ascii="宋体" w:hAnsi="宋体" w:eastAsia="宋体" w:cs="宋体"/>
                <w:color w:val="auto"/>
                <w:sz w:val="21"/>
                <w:szCs w:val="21"/>
                <w:highlight w:val="none"/>
                <w:lang w:val="en-US" w:eastAsia="zh-CN" w:bidi="ar-SA"/>
              </w:rPr>
              <w:t>光盘或U盘重命名为投标人名称与投标文件密封在同一包装提交，提交的光盘或U盘于投标截止时间后不予退还）</w:t>
            </w:r>
          </w:p>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□（3）若为分包组项目，各包组应分别准备以上内容。</w:t>
            </w:r>
          </w:p>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注：评审时以纸质投标文件为准。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w:t>
            </w: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提交投标文件截止时间、开标时间及地点详见招标文件第一部分《招标公告》。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开标、评标、定标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w:t>
            </w: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本项目的评标由依法组建的评标委员会负责，其成员由采购人代表等方面的专家组成。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5" w:hRule="atLeast"/>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w:t>
            </w:r>
          </w:p>
        </w:tc>
        <w:tc>
          <w:tcPr>
            <w:tcW w:w="8711" w:type="dxa"/>
            <w:noWrap w:val="0"/>
            <w:vAlign w:val="center"/>
          </w:tcPr>
          <w:p>
            <w:pPr>
              <w:keepNext w:val="0"/>
              <w:keepLines/>
              <w:pageBreakBefore w:val="0"/>
              <w:widowControl/>
              <w:tabs>
                <w:tab w:val="left" w:pos="-30"/>
              </w:tabs>
              <w:kinsoku/>
              <w:wordWrap/>
              <w:overflowPunct/>
              <w:topLinePunct w:val="0"/>
              <w:autoSpaceDE/>
              <w:autoSpaceDN/>
              <w:bidi w:val="0"/>
              <w:adjustRightInd w:val="0"/>
              <w:snapToGrid w:val="0"/>
              <w:spacing w:before="0" w:after="0" w:line="336"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在投标文件初审过程中，如发现下列情况之一的，其投标将被视为未实质性响应招标文件而作无效投标处理：</w:t>
            </w:r>
          </w:p>
          <w:p>
            <w:pPr>
              <w:keepNext w:val="0"/>
              <w:keepLines/>
              <w:pageBreakBefore w:val="0"/>
              <w:widowControl/>
              <w:tabs>
                <w:tab w:val="left" w:pos="872"/>
              </w:tabs>
              <w:kinsoku/>
              <w:wordWrap/>
              <w:overflowPunct/>
              <w:topLinePunct w:val="0"/>
              <w:autoSpaceDE/>
              <w:autoSpaceDN/>
              <w:bidi w:val="0"/>
              <w:adjustRightInd w:val="0"/>
              <w:snapToGrid w:val="0"/>
              <w:spacing w:before="0" w:after="0" w:line="336"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（1）投标文件未按招标文件要求签署、盖章的</w:t>
            </w:r>
            <w:r>
              <w:rPr>
                <w:rFonts w:hint="eastAsia" w:ascii="宋体" w:hAnsi="宋体" w:eastAsia="宋体" w:cs="宋体"/>
                <w:b/>
                <w:bCs/>
                <w:color w:val="auto"/>
                <w:sz w:val="21"/>
                <w:szCs w:val="21"/>
                <w:highlight w:val="none"/>
                <w:lang w:val="en-US" w:bidi="ar-SA"/>
              </w:rPr>
              <w:t>（不接受电子公章、电子签名或者电子签章)</w:t>
            </w:r>
            <w:r>
              <w:rPr>
                <w:rFonts w:hint="eastAsia" w:ascii="宋体" w:hAnsi="宋体" w:eastAsia="宋体" w:cs="宋体"/>
                <w:color w:val="auto"/>
                <w:sz w:val="21"/>
                <w:szCs w:val="21"/>
                <w:highlight w:val="none"/>
                <w:lang w:val="en-US" w:bidi="ar-SA"/>
              </w:rPr>
              <w:t>；</w:t>
            </w:r>
          </w:p>
          <w:p>
            <w:pPr>
              <w:keepNext w:val="0"/>
              <w:keepLines/>
              <w:pageBreakBefore w:val="0"/>
              <w:widowControl/>
              <w:tabs>
                <w:tab w:val="left" w:pos="872"/>
              </w:tabs>
              <w:kinsoku/>
              <w:wordWrap/>
              <w:overflowPunct/>
              <w:topLinePunct w:val="0"/>
              <w:autoSpaceDE/>
              <w:autoSpaceDN/>
              <w:bidi w:val="0"/>
              <w:adjustRightInd w:val="0"/>
              <w:snapToGrid w:val="0"/>
              <w:spacing w:before="0" w:after="0" w:line="336"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（2）不具备招标文件中规定的资格要求的；</w:t>
            </w:r>
          </w:p>
          <w:p>
            <w:pPr>
              <w:keepNext w:val="0"/>
              <w:keepLines/>
              <w:pageBreakBefore w:val="0"/>
              <w:widowControl/>
              <w:tabs>
                <w:tab w:val="left" w:pos="872"/>
              </w:tabs>
              <w:kinsoku/>
              <w:wordWrap/>
              <w:overflowPunct/>
              <w:topLinePunct w:val="0"/>
              <w:autoSpaceDE/>
              <w:autoSpaceDN/>
              <w:bidi w:val="0"/>
              <w:adjustRightInd w:val="0"/>
              <w:snapToGrid w:val="0"/>
              <w:spacing w:before="0" w:after="0" w:line="336"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（3）报价高于招标文件中规定的预算金额的；</w:t>
            </w:r>
          </w:p>
          <w:p>
            <w:pPr>
              <w:keepNext w:val="0"/>
              <w:keepLines/>
              <w:pageBreakBefore w:val="0"/>
              <w:widowControl/>
              <w:tabs>
                <w:tab w:val="left" w:pos="872"/>
              </w:tabs>
              <w:kinsoku/>
              <w:wordWrap/>
              <w:overflowPunct/>
              <w:topLinePunct w:val="0"/>
              <w:autoSpaceDE/>
              <w:autoSpaceDN/>
              <w:bidi w:val="0"/>
              <w:adjustRightInd w:val="0"/>
              <w:snapToGrid w:val="0"/>
              <w:spacing w:before="0" w:after="0" w:line="336" w:lineRule="auto"/>
              <w:ind w:left="0" w:right="0"/>
              <w:jc w:val="both"/>
              <w:textAlignment w:val="auto"/>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（4）</w:t>
            </w:r>
            <w:r>
              <w:rPr>
                <w:rFonts w:hint="eastAsia" w:ascii="宋体" w:hAnsi="宋体" w:eastAsia="宋体" w:cs="宋体"/>
                <w:color w:val="auto"/>
                <w:sz w:val="21"/>
                <w:szCs w:val="20"/>
                <w:highlight w:val="none"/>
                <w:lang w:val="en-US" w:bidi="ar-SA"/>
              </w:rPr>
              <w:t>投标文件含有采购人不能接受的附加条件的</w:t>
            </w:r>
            <w:r>
              <w:rPr>
                <w:rFonts w:hint="eastAsia" w:ascii="宋体" w:hAnsi="宋体" w:eastAsia="宋体" w:cs="宋体"/>
                <w:color w:val="auto"/>
                <w:sz w:val="21"/>
                <w:szCs w:val="21"/>
                <w:highlight w:val="none"/>
                <w:lang w:val="en-US" w:bidi="ar-SA"/>
              </w:rPr>
              <w:t>；</w:t>
            </w:r>
          </w:p>
          <w:p>
            <w:pPr>
              <w:keepNext w:val="0"/>
              <w:pageBreakBefore w:val="0"/>
              <w:widowControl w:val="0"/>
              <w:kinsoku/>
              <w:wordWrap/>
              <w:overflowPunct/>
              <w:topLinePunct w:val="0"/>
              <w:autoSpaceDE/>
              <w:autoSpaceDN/>
              <w:bidi w:val="0"/>
              <w:spacing w:line="336" w:lineRule="auto"/>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0"/>
                <w:highlight w:val="none"/>
                <w:lang w:val="en-US" w:eastAsia="zh-CN" w:bidi="ar-SA"/>
              </w:rPr>
              <w:t>（5）法律、法规和招标文件规定的其他无效情形。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9</w:t>
            </w:r>
          </w:p>
        </w:tc>
        <w:tc>
          <w:tcPr>
            <w:tcW w:w="8711" w:type="dxa"/>
            <w:noWrap w:val="0"/>
            <w:vAlign w:val="center"/>
          </w:tcPr>
          <w:p>
            <w:pPr>
              <w:keepNext w:val="0"/>
              <w:pageBreakBefore w:val="0"/>
              <w:widowControl w:val="0"/>
              <w:kinsoku/>
              <w:wordWrap/>
              <w:overflowPunct/>
              <w:topLinePunct w:val="0"/>
              <w:autoSpaceDE/>
              <w:autoSpaceDN/>
              <w:bidi w:val="0"/>
              <w:spacing w:before="0" w:after="0" w:line="336" w:lineRule="auto"/>
              <w:ind w:left="0" w:right="0"/>
              <w:jc w:val="both"/>
              <w:textAlignment w:val="auto"/>
              <w:rPr>
                <w:rFonts w:hint="eastAsia" w:ascii="宋体" w:hAnsi="宋体" w:eastAsia="宋体" w:cs="宋体"/>
                <w:bCs/>
                <w:color w:val="auto"/>
                <w:kern w:val="2"/>
                <w:sz w:val="21"/>
                <w:szCs w:val="21"/>
                <w:highlight w:val="none"/>
                <w:lang w:val="en-US" w:bidi="ar-SA"/>
              </w:rPr>
            </w:pPr>
            <w:r>
              <w:rPr>
                <w:rFonts w:hint="eastAsia" w:ascii="宋体" w:hAnsi="宋体" w:eastAsia="宋体" w:cs="宋体"/>
                <w:bCs/>
                <w:color w:val="auto"/>
                <w:kern w:val="2"/>
                <w:sz w:val="21"/>
                <w:szCs w:val="21"/>
                <w:highlight w:val="none"/>
                <w:lang w:val="en-US" w:bidi="ar-SA"/>
              </w:rPr>
              <w:t>本项目采用最低评标价法来确定中标候选人，首先进行资格审查和符合性审查，对通过资格审查和符合性审查的投标人</w:t>
            </w:r>
            <w:r>
              <w:rPr>
                <w:rFonts w:hint="eastAsia" w:cs="宋体"/>
                <w:bCs/>
                <w:color w:val="auto"/>
                <w:kern w:val="2"/>
                <w:sz w:val="21"/>
                <w:szCs w:val="21"/>
                <w:highlight w:val="none"/>
                <w:lang w:val="en-US" w:eastAsia="zh-CN" w:bidi="ar-SA"/>
              </w:rPr>
              <w:t>，评标小组对通过《资格审查表》《符合性审查表》的投标文件，根据投标报价由低到高依次推荐3名中标候选人。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6" w:hRule="atLeast"/>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10</w:t>
            </w: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投标报价相同的，名次由评标小组抽签确定。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2" w:hRule="atLeast"/>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11</w:t>
            </w: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本项目按以下方式确定中标人（标注“■”为确定方式）：</w:t>
            </w:r>
          </w:p>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□由采购人授权评标委员会依照中标候选人排序依法确定1名中标人</w:t>
            </w:r>
          </w:p>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■由采购人依照中标候选人排序依法确定1名中标人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439" w:type="dxa"/>
            <w:gridSpan w:val="2"/>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12</w:t>
            </w: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代理服务费：无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728" w:type="dxa"/>
            <w:vMerge w:val="restart"/>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13</w:t>
            </w: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vMerge w:val="continue"/>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本项目相关公告在以下媒体发布（标注“■”为发布媒体）：</w:t>
            </w:r>
          </w:p>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■香洲区第二人民医院</w:t>
            </w:r>
            <w:r>
              <w:rPr>
                <w:rFonts w:hint="eastAsia" w:cs="宋体"/>
                <w:color w:val="auto"/>
                <w:sz w:val="21"/>
                <w:szCs w:val="21"/>
                <w:highlight w:val="none"/>
                <w:lang w:val="en-US" w:eastAsia="zh-CN" w:bidi="ar-SA"/>
              </w:rPr>
              <w:t>官网</w:t>
            </w:r>
          </w:p>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相关公告在媒体上公布之日即视为有效送达，不再另行通知。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28" w:type="dxa"/>
            <w:vMerge w:val="continue"/>
            <w:noWrap w:val="0"/>
            <w:vAlign w:val="center"/>
          </w:tcPr>
          <w:p>
            <w:pPr>
              <w:keepNext w:val="0"/>
              <w:pageBreakBefore w:val="0"/>
              <w:widowControl w:val="0"/>
              <w:kinsoku/>
              <w:wordWrap/>
              <w:overflowPunct/>
              <w:topLinePunct w:val="0"/>
              <w:autoSpaceDE/>
              <w:autoSpaceDN/>
              <w:bidi w:val="0"/>
              <w:spacing w:line="336" w:lineRule="auto"/>
              <w:ind w:firstLine="0" w:firstLineChars="0"/>
              <w:jc w:val="center"/>
              <w:textAlignment w:val="auto"/>
              <w:rPr>
                <w:rFonts w:hint="eastAsia" w:ascii="宋体" w:hAnsi="宋体" w:eastAsia="宋体" w:cs="宋体"/>
                <w:color w:val="auto"/>
                <w:sz w:val="21"/>
                <w:szCs w:val="21"/>
                <w:highlight w:val="none"/>
                <w:lang w:val="en-US" w:eastAsia="zh-CN" w:bidi="ar-SA"/>
              </w:rPr>
            </w:pPr>
          </w:p>
        </w:tc>
        <w:tc>
          <w:tcPr>
            <w:tcW w:w="8711" w:type="dxa"/>
            <w:noWrap w:val="0"/>
            <w:vAlign w:val="center"/>
          </w:tcPr>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如投标人认为本招标文件中存在“不合理的条件对投标人实行差别待遇或者歧视待遇”，或者对其他任何条款有异议，应当在获取招标文件或者招标文件公告期限届满之日起7个工作日内提出（投标人在法定质疑期内须一次性提出针对同一采购程序环节的质疑，针对同一采购程序环节提出的多次质疑将不予受理），否则视为无异议，采购人将不再受理此后对招标文件的任何异议。</w:t>
            </w:r>
          </w:p>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接收质疑函的方式：书面形式。</w:t>
            </w:r>
          </w:p>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联系人：</w:t>
            </w:r>
            <w:r>
              <w:rPr>
                <w:rFonts w:hint="eastAsia" w:cs="宋体"/>
                <w:color w:val="auto"/>
                <w:sz w:val="21"/>
                <w:szCs w:val="21"/>
                <w:highlight w:val="none"/>
                <w:lang w:val="en-US" w:eastAsia="zh-CN" w:bidi="ar-SA"/>
              </w:rPr>
              <w:t>陈</w:t>
            </w:r>
            <w:r>
              <w:rPr>
                <w:rFonts w:hint="eastAsia" w:ascii="宋体" w:hAnsi="宋体" w:eastAsia="宋体" w:cs="宋体"/>
                <w:color w:val="auto"/>
                <w:sz w:val="21"/>
                <w:szCs w:val="21"/>
                <w:highlight w:val="none"/>
                <w:lang w:val="en-US" w:eastAsia="zh-CN" w:bidi="ar-SA"/>
              </w:rPr>
              <w:t>先生    联系电话：0756-8288723</w:t>
            </w:r>
          </w:p>
          <w:p>
            <w:pPr>
              <w:keepNext w:val="0"/>
              <w:pageBreakBefore w:val="0"/>
              <w:widowControl w:val="0"/>
              <w:kinsoku/>
              <w:wordWrap/>
              <w:overflowPunct/>
              <w:topLinePunct w:val="0"/>
              <w:autoSpaceDE/>
              <w:autoSpaceDN/>
              <w:bidi w:val="0"/>
              <w:spacing w:line="336" w:lineRule="auto"/>
              <w:ind w:firstLine="0" w:firstLineChars="0"/>
              <w:jc w:val="both"/>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通讯地址：珠海市香洲区第二人民医院保障楼207室</w:t>
            </w:r>
          </w:p>
        </w:tc>
      </w:tr>
    </w:tbl>
    <w:p>
      <w:pPr>
        <w:spacing w:line="360" w:lineRule="auto"/>
        <w:jc w:val="center"/>
        <w:rPr>
          <w:rFonts w:hint="eastAsia" w:cs="宋体"/>
          <w:b/>
          <w:kern w:val="28"/>
          <w:sz w:val="32"/>
          <w:szCs w:val="32"/>
          <w:lang w:val="en-US" w:eastAsia="zh-CN"/>
        </w:rPr>
      </w:pPr>
    </w:p>
    <w:p>
      <w:pPr>
        <w:rPr>
          <w:rFonts w:hint="eastAsia"/>
          <w:lang w:val="en-US" w:eastAsia="zh-CN"/>
        </w:rPr>
      </w:pPr>
    </w:p>
    <w:p>
      <w:pPr>
        <w:spacing w:line="360" w:lineRule="auto"/>
        <w:jc w:val="center"/>
        <w:rPr>
          <w:rFonts w:hint="eastAsia" w:cs="宋体"/>
          <w:b/>
          <w:kern w:val="28"/>
          <w:sz w:val="32"/>
          <w:szCs w:val="32"/>
          <w:lang w:val="en-US" w:eastAsia="zh-CN"/>
        </w:rPr>
        <w:sectPr>
          <w:pgSz w:w="11906" w:h="16838"/>
          <w:pgMar w:top="1434" w:right="1474" w:bottom="1434" w:left="1474" w:header="851" w:footer="992" w:gutter="0"/>
          <w:pgNumType w:fmt="decimal"/>
          <w:cols w:space="425" w:num="1"/>
          <w:docGrid w:type="lines" w:linePitch="312" w:charSpace="0"/>
        </w:sectPr>
      </w:pPr>
    </w:p>
    <w:p>
      <w:pPr>
        <w:spacing w:line="360" w:lineRule="auto"/>
        <w:jc w:val="center"/>
        <w:rPr>
          <w:rFonts w:hint="eastAsia" w:ascii="宋体" w:hAnsi="宋体" w:cs="宋体"/>
          <w:b/>
          <w:kern w:val="28"/>
          <w:sz w:val="32"/>
          <w:szCs w:val="32"/>
          <w:lang w:val="en-US" w:eastAsia="zh-CN"/>
        </w:rPr>
      </w:pPr>
      <w:r>
        <w:rPr>
          <w:rFonts w:hint="eastAsia" w:cs="宋体"/>
          <w:b/>
          <w:kern w:val="28"/>
          <w:sz w:val="32"/>
          <w:szCs w:val="32"/>
          <w:lang w:val="en-US" w:eastAsia="zh-CN"/>
        </w:rPr>
        <w:t xml:space="preserve">第四部分 </w:t>
      </w:r>
      <w:r>
        <w:rPr>
          <w:rFonts w:hint="eastAsia" w:ascii="宋体" w:hAnsi="宋体" w:cs="宋体"/>
          <w:b/>
          <w:kern w:val="28"/>
          <w:sz w:val="32"/>
          <w:szCs w:val="32"/>
          <w:lang w:val="en-US" w:eastAsia="zh-CN"/>
        </w:rPr>
        <w:t>评标方法与标准</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2" w:firstLineChars="200"/>
        <w:jc w:val="left"/>
        <w:textAlignment w:val="auto"/>
        <w:rPr>
          <w:rFonts w:hint="eastAsia" w:ascii="宋体" w:hAnsi="宋体" w:eastAsia="宋体" w:cs="宋体"/>
          <w:b/>
          <w:bCs/>
          <w:kern w:val="0"/>
          <w:sz w:val="24"/>
          <w:szCs w:val="24"/>
          <w:highlight w:val="none"/>
          <w:lang w:val="zh-CN" w:eastAsia="zh-CN" w:bidi="zh-CN"/>
        </w:rPr>
      </w:pPr>
      <w:r>
        <w:rPr>
          <w:rFonts w:hint="eastAsia" w:cs="宋体"/>
          <w:b/>
          <w:bCs/>
          <w:kern w:val="0"/>
          <w:sz w:val="24"/>
          <w:szCs w:val="24"/>
          <w:highlight w:val="none"/>
          <w:lang w:val="en-US" w:eastAsia="zh-CN" w:bidi="zh-CN"/>
        </w:rPr>
        <w:t>一</w:t>
      </w:r>
      <w:r>
        <w:rPr>
          <w:rFonts w:hint="eastAsia" w:ascii="宋体" w:hAnsi="宋体" w:eastAsia="宋体" w:cs="宋体"/>
          <w:b/>
          <w:bCs/>
          <w:kern w:val="0"/>
          <w:sz w:val="24"/>
          <w:szCs w:val="24"/>
          <w:highlight w:val="none"/>
          <w:lang w:val="zh-CN" w:eastAsia="zh-CN" w:bidi="zh-CN"/>
        </w:rPr>
        <w:t>、评标方式</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eastAsia" w:ascii="宋体" w:hAnsi="宋体" w:eastAsia="宋体" w:cs="宋体"/>
          <w:kern w:val="0"/>
          <w:sz w:val="24"/>
          <w:szCs w:val="24"/>
          <w:highlight w:val="none"/>
          <w:lang w:val="zh-CN" w:eastAsia="zh-CN" w:bidi="zh-CN"/>
        </w:rPr>
      </w:pPr>
      <w:r>
        <w:rPr>
          <w:rFonts w:hint="eastAsia" w:ascii="宋体" w:hAnsi="宋体" w:eastAsia="宋体" w:cs="宋体"/>
          <w:kern w:val="0"/>
          <w:sz w:val="24"/>
          <w:szCs w:val="24"/>
          <w:highlight w:val="none"/>
          <w:lang w:val="zh-CN" w:eastAsia="zh-CN" w:bidi="zh-CN"/>
        </w:rPr>
        <w:t>1.本项目采用</w:t>
      </w:r>
      <w:r>
        <w:rPr>
          <w:rFonts w:hint="eastAsia" w:ascii="宋体" w:hAnsi="宋体" w:eastAsia="宋体" w:cs="宋体"/>
          <w:kern w:val="0"/>
          <w:sz w:val="24"/>
          <w:szCs w:val="24"/>
          <w:highlight w:val="none"/>
          <w:lang w:val="en-US" w:eastAsia="zh-CN" w:bidi="zh-CN"/>
        </w:rPr>
        <w:t>最低评标价</w:t>
      </w:r>
      <w:r>
        <w:rPr>
          <w:rFonts w:hint="eastAsia" w:ascii="宋体" w:hAnsi="宋体" w:eastAsia="宋体" w:cs="宋体"/>
          <w:kern w:val="0"/>
          <w:sz w:val="24"/>
          <w:szCs w:val="24"/>
          <w:highlight w:val="none"/>
          <w:lang w:val="zh-CN" w:eastAsia="zh-CN" w:bidi="zh-CN"/>
        </w:rPr>
        <w:t>法，</w:t>
      </w:r>
      <w:r>
        <w:rPr>
          <w:rFonts w:hint="eastAsia" w:ascii="宋体" w:hAnsi="宋体" w:eastAsia="宋体" w:cs="宋体"/>
          <w:kern w:val="0"/>
          <w:sz w:val="24"/>
          <w:szCs w:val="24"/>
          <w:highlight w:val="none"/>
          <w:lang w:val="en-US" w:eastAsia="zh-CN" w:bidi="zh-CN"/>
        </w:rPr>
        <w:t>是指在</w:t>
      </w:r>
      <w:r>
        <w:rPr>
          <w:rFonts w:hint="eastAsia" w:ascii="宋体" w:hAnsi="宋体" w:eastAsia="宋体" w:cs="宋体"/>
          <w:kern w:val="0"/>
          <w:sz w:val="24"/>
          <w:szCs w:val="24"/>
          <w:highlight w:val="none"/>
          <w:lang w:val="zh-CN" w:eastAsia="zh-CN" w:bidi="zh-CN"/>
        </w:rPr>
        <w:t>满足</w:t>
      </w:r>
      <w:r>
        <w:rPr>
          <w:rFonts w:hint="eastAsia" w:ascii="宋体" w:hAnsi="宋体" w:eastAsia="宋体" w:cs="宋体"/>
          <w:kern w:val="0"/>
          <w:sz w:val="24"/>
          <w:szCs w:val="24"/>
          <w:highlight w:val="none"/>
          <w:lang w:val="en-US" w:eastAsia="zh-CN" w:bidi="zh-CN"/>
        </w:rPr>
        <w:t>招标</w:t>
      </w:r>
      <w:r>
        <w:rPr>
          <w:rFonts w:hint="eastAsia" w:ascii="宋体" w:hAnsi="宋体" w:eastAsia="宋体" w:cs="宋体"/>
          <w:kern w:val="0"/>
          <w:sz w:val="24"/>
          <w:szCs w:val="24"/>
          <w:highlight w:val="none"/>
          <w:lang w:val="zh-CN" w:eastAsia="zh-CN" w:bidi="zh-CN"/>
        </w:rPr>
        <w:t>文件全部实质性要求</w:t>
      </w:r>
      <w:r>
        <w:rPr>
          <w:rFonts w:hint="eastAsia" w:ascii="宋体" w:hAnsi="宋体" w:eastAsia="宋体" w:cs="宋体"/>
          <w:kern w:val="0"/>
          <w:sz w:val="24"/>
          <w:szCs w:val="24"/>
          <w:highlight w:val="none"/>
          <w:lang w:val="en-US" w:eastAsia="zh-CN" w:bidi="zh-CN"/>
        </w:rPr>
        <w:t>前提下</w:t>
      </w:r>
      <w:r>
        <w:rPr>
          <w:rFonts w:hint="eastAsia" w:ascii="宋体" w:hAnsi="宋体" w:eastAsia="宋体" w:cs="宋体"/>
          <w:kern w:val="0"/>
          <w:sz w:val="24"/>
          <w:szCs w:val="24"/>
          <w:highlight w:val="none"/>
          <w:lang w:val="zh-CN" w:eastAsia="zh-CN" w:bidi="zh-CN"/>
        </w:rPr>
        <w:t>，</w:t>
      </w:r>
      <w:r>
        <w:rPr>
          <w:rFonts w:hint="eastAsia" w:ascii="宋体" w:hAnsi="宋体" w:eastAsia="宋体" w:cs="宋体"/>
          <w:kern w:val="0"/>
          <w:sz w:val="24"/>
          <w:szCs w:val="24"/>
          <w:highlight w:val="none"/>
          <w:lang w:val="en-US" w:eastAsia="zh-CN" w:bidi="zh-CN"/>
        </w:rPr>
        <w:t>依据统一的价格要素，按照投标报价由</w:t>
      </w:r>
      <w:r>
        <w:rPr>
          <w:rFonts w:hint="eastAsia" w:cs="宋体"/>
          <w:kern w:val="0"/>
          <w:sz w:val="24"/>
          <w:szCs w:val="24"/>
          <w:highlight w:val="none"/>
          <w:lang w:val="en-US" w:eastAsia="zh-CN" w:bidi="zh-CN"/>
        </w:rPr>
        <w:t>低</w:t>
      </w:r>
      <w:r>
        <w:rPr>
          <w:rFonts w:hint="eastAsia" w:ascii="宋体" w:hAnsi="宋体" w:eastAsia="宋体" w:cs="宋体"/>
          <w:kern w:val="0"/>
          <w:sz w:val="24"/>
          <w:szCs w:val="24"/>
          <w:highlight w:val="none"/>
          <w:lang w:val="en-US" w:eastAsia="zh-CN" w:bidi="zh-CN"/>
        </w:rPr>
        <w:t>到</w:t>
      </w:r>
      <w:r>
        <w:rPr>
          <w:rFonts w:hint="eastAsia" w:cs="宋体"/>
          <w:kern w:val="0"/>
          <w:sz w:val="24"/>
          <w:szCs w:val="24"/>
          <w:highlight w:val="none"/>
          <w:lang w:val="en-US" w:eastAsia="zh-CN" w:bidi="zh-CN"/>
        </w:rPr>
        <w:t>高</w:t>
      </w:r>
      <w:r>
        <w:rPr>
          <w:rFonts w:hint="eastAsia" w:ascii="宋体" w:hAnsi="宋体" w:eastAsia="宋体" w:cs="宋体"/>
          <w:kern w:val="0"/>
          <w:sz w:val="24"/>
          <w:szCs w:val="24"/>
          <w:highlight w:val="none"/>
          <w:lang w:val="en-US" w:eastAsia="zh-CN" w:bidi="zh-CN"/>
        </w:rPr>
        <w:t>的顺序，确定中标</w:t>
      </w:r>
      <w:r>
        <w:rPr>
          <w:rFonts w:hint="eastAsia" w:ascii="宋体" w:hAnsi="宋体" w:eastAsia="宋体" w:cs="宋体"/>
          <w:kern w:val="0"/>
          <w:sz w:val="24"/>
          <w:szCs w:val="24"/>
          <w:highlight w:val="none"/>
          <w:lang w:val="zh-CN" w:eastAsia="zh-CN" w:bidi="zh-CN"/>
        </w:rPr>
        <w:t>候选人。</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eastAsia" w:ascii="宋体" w:hAnsi="宋体" w:eastAsia="宋体" w:cs="宋体"/>
          <w:kern w:val="0"/>
          <w:sz w:val="24"/>
          <w:szCs w:val="24"/>
          <w:highlight w:val="none"/>
          <w:lang w:val="zh-CN" w:eastAsia="zh-CN" w:bidi="zh-CN"/>
        </w:rPr>
      </w:pPr>
      <w:r>
        <w:rPr>
          <w:rFonts w:hint="eastAsia" w:ascii="宋体" w:hAnsi="宋体" w:eastAsia="宋体" w:cs="宋体"/>
          <w:kern w:val="0"/>
          <w:sz w:val="24"/>
          <w:szCs w:val="24"/>
          <w:highlight w:val="none"/>
          <w:lang w:val="zh-CN" w:eastAsia="zh-CN" w:bidi="zh-CN"/>
        </w:rPr>
        <w:t>2.评标小组先对所有投标人进行资格性审查和符合性审查。投标人必须严格按照《资格审查表》《符合性审查表》的评审内容的要求如实提供证明材料并应加盖投标人公章，若投标人不满足《资格审查表》《符合性审查表》中任何情形之一的，则其投标无效。</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eastAsia" w:ascii="宋体" w:hAnsi="宋体" w:eastAsia="宋体" w:cs="宋体"/>
          <w:kern w:val="0"/>
          <w:sz w:val="24"/>
          <w:szCs w:val="24"/>
          <w:highlight w:val="none"/>
          <w:lang w:val="en-US" w:eastAsia="zh-CN" w:bidi="zh-CN"/>
        </w:rPr>
      </w:pPr>
      <w:r>
        <w:rPr>
          <w:rFonts w:hint="eastAsia" w:ascii="宋体" w:hAnsi="宋体" w:eastAsia="宋体" w:cs="宋体"/>
          <w:kern w:val="0"/>
          <w:sz w:val="24"/>
          <w:szCs w:val="24"/>
          <w:highlight w:val="none"/>
          <w:lang w:val="zh-CN" w:eastAsia="zh-CN" w:bidi="zh-CN"/>
        </w:rPr>
        <w:t>3.评标小组对通过《资格审查表》《符合性审查表》的投标文件，</w:t>
      </w:r>
      <w:r>
        <w:rPr>
          <w:rFonts w:hint="eastAsia" w:ascii="宋体" w:hAnsi="宋体" w:eastAsia="宋体" w:cs="宋体"/>
          <w:kern w:val="0"/>
          <w:sz w:val="24"/>
          <w:szCs w:val="24"/>
          <w:highlight w:val="none"/>
          <w:lang w:val="en-US" w:eastAsia="zh-CN" w:bidi="zh-CN"/>
        </w:rPr>
        <w:t>根据投标报价由</w:t>
      </w:r>
      <w:r>
        <w:rPr>
          <w:rFonts w:hint="eastAsia" w:cs="宋体"/>
          <w:kern w:val="0"/>
          <w:sz w:val="24"/>
          <w:szCs w:val="24"/>
          <w:highlight w:val="none"/>
          <w:lang w:val="en-US" w:eastAsia="zh-CN" w:bidi="zh-CN"/>
        </w:rPr>
        <w:t>低</w:t>
      </w:r>
      <w:r>
        <w:rPr>
          <w:rFonts w:hint="eastAsia" w:ascii="宋体" w:hAnsi="宋体" w:eastAsia="宋体" w:cs="宋体"/>
          <w:kern w:val="0"/>
          <w:sz w:val="24"/>
          <w:szCs w:val="24"/>
          <w:highlight w:val="none"/>
          <w:lang w:val="en-US" w:eastAsia="zh-CN" w:bidi="zh-CN"/>
        </w:rPr>
        <w:t>到</w:t>
      </w:r>
      <w:r>
        <w:rPr>
          <w:rFonts w:hint="eastAsia" w:cs="宋体"/>
          <w:kern w:val="0"/>
          <w:sz w:val="24"/>
          <w:szCs w:val="24"/>
          <w:highlight w:val="none"/>
          <w:lang w:val="en-US" w:eastAsia="zh-CN" w:bidi="zh-CN"/>
        </w:rPr>
        <w:t>高</w:t>
      </w:r>
      <w:r>
        <w:rPr>
          <w:rFonts w:hint="eastAsia" w:ascii="宋体" w:hAnsi="宋体" w:eastAsia="宋体" w:cs="宋体"/>
          <w:kern w:val="0"/>
          <w:sz w:val="24"/>
          <w:szCs w:val="24"/>
          <w:highlight w:val="none"/>
          <w:lang w:val="en-US" w:eastAsia="zh-CN" w:bidi="zh-CN"/>
        </w:rPr>
        <w:t>依次推荐3名中标候选人。投标报价相同的，名次由评标小组抽签确定。</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default" w:ascii="宋体" w:hAnsi="宋体" w:eastAsia="宋体" w:cs="宋体"/>
          <w:kern w:val="0"/>
          <w:sz w:val="24"/>
          <w:szCs w:val="24"/>
          <w:highlight w:val="none"/>
          <w:lang w:val="en-US" w:eastAsia="zh-CN" w:bidi="zh-CN"/>
        </w:rPr>
      </w:pPr>
      <w:r>
        <w:rPr>
          <w:rFonts w:hint="eastAsia" w:cs="宋体"/>
          <w:kern w:val="0"/>
          <w:sz w:val="24"/>
          <w:szCs w:val="24"/>
          <w:highlight w:val="none"/>
          <w:lang w:val="en-US" w:eastAsia="zh-CN" w:bidi="zh-CN"/>
        </w:rPr>
        <w:t>4</w:t>
      </w:r>
      <w:r>
        <w:rPr>
          <w:rFonts w:hint="eastAsia" w:ascii="宋体" w:hAnsi="宋体" w:eastAsia="宋体" w:cs="宋体"/>
          <w:kern w:val="0"/>
          <w:sz w:val="24"/>
          <w:szCs w:val="24"/>
          <w:highlight w:val="none"/>
          <w:lang w:val="en-US" w:eastAsia="zh-CN" w:bidi="zh-CN"/>
        </w:rPr>
        <w:t>.根据《财政部关于推动解决政府采购异常低价问题的通知（财库〔2026〕2号）》文件要求，评标小组认为投标人的报价明显低于其他通过资格性、符合性审查投标人的报价，有可能影响产品质量或者不能诚信履约的，应当要求其在评标现场合理的时间内提供书面说明和相关证明材料；投标人不能证明其报价合理性的，评标小组应当将其作为无效投标处理。</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2" w:firstLineChars="200"/>
        <w:jc w:val="left"/>
        <w:textAlignment w:val="auto"/>
        <w:rPr>
          <w:rFonts w:hint="eastAsia" w:ascii="宋体" w:hAnsi="宋体" w:eastAsia="宋体" w:cs="宋体"/>
          <w:b/>
          <w:bCs/>
          <w:kern w:val="0"/>
          <w:sz w:val="24"/>
          <w:szCs w:val="24"/>
          <w:highlight w:val="none"/>
          <w:lang w:val="zh-CN" w:eastAsia="zh-CN" w:bidi="zh-CN"/>
        </w:rPr>
      </w:pPr>
      <w:r>
        <w:rPr>
          <w:rFonts w:hint="eastAsia" w:cs="宋体"/>
          <w:b/>
          <w:bCs/>
          <w:kern w:val="0"/>
          <w:sz w:val="24"/>
          <w:szCs w:val="24"/>
          <w:highlight w:val="none"/>
          <w:lang w:val="en-US" w:eastAsia="zh-CN" w:bidi="zh-CN"/>
        </w:rPr>
        <w:t>二</w:t>
      </w:r>
      <w:r>
        <w:rPr>
          <w:rFonts w:hint="eastAsia" w:ascii="宋体" w:hAnsi="宋体" w:eastAsia="宋体" w:cs="宋体"/>
          <w:b/>
          <w:bCs/>
          <w:kern w:val="0"/>
          <w:sz w:val="24"/>
          <w:szCs w:val="24"/>
          <w:highlight w:val="none"/>
          <w:lang w:val="zh-CN" w:eastAsia="zh-CN" w:bidi="zh-CN"/>
        </w:rPr>
        <w:t>、成交供应商的确定、替补候选人的设定与使用</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eastAsia" w:ascii="宋体" w:hAnsi="宋体" w:eastAsia="宋体" w:cs="宋体"/>
          <w:kern w:val="0"/>
          <w:sz w:val="24"/>
          <w:szCs w:val="24"/>
          <w:highlight w:val="none"/>
          <w:lang w:val="zh-CN" w:eastAsia="zh-CN" w:bidi="zh-CN"/>
        </w:rPr>
      </w:pPr>
      <w:r>
        <w:rPr>
          <w:rFonts w:hint="eastAsia" w:ascii="宋体" w:hAnsi="宋体" w:eastAsia="宋体" w:cs="宋体"/>
          <w:kern w:val="0"/>
          <w:sz w:val="24"/>
          <w:szCs w:val="24"/>
          <w:highlight w:val="none"/>
          <w:lang w:val="zh-CN" w:eastAsia="zh-CN" w:bidi="zh-CN"/>
        </w:rPr>
        <w:t>1.评标小组依照</w:t>
      </w:r>
      <w:r>
        <w:rPr>
          <w:rFonts w:hint="eastAsia" w:ascii="宋体" w:hAnsi="宋体" w:eastAsia="宋体" w:cs="宋体"/>
          <w:kern w:val="0"/>
          <w:sz w:val="24"/>
          <w:szCs w:val="24"/>
          <w:highlight w:val="none"/>
          <w:lang w:val="en-US" w:eastAsia="zh-CN" w:bidi="zh-CN"/>
        </w:rPr>
        <w:t>中标</w:t>
      </w:r>
      <w:r>
        <w:rPr>
          <w:rFonts w:hint="eastAsia" w:ascii="宋体" w:hAnsi="宋体" w:eastAsia="宋体" w:cs="宋体"/>
          <w:kern w:val="0"/>
          <w:sz w:val="24"/>
          <w:szCs w:val="24"/>
          <w:highlight w:val="none"/>
          <w:lang w:val="zh-CN" w:eastAsia="zh-CN" w:bidi="zh-CN"/>
        </w:rPr>
        <w:t>候选人排序依规确定1名成交供应商。</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eastAsia" w:ascii="宋体" w:hAnsi="宋体" w:eastAsia="宋体" w:cs="宋体"/>
          <w:kern w:val="0"/>
          <w:sz w:val="24"/>
          <w:szCs w:val="24"/>
          <w:highlight w:val="none"/>
          <w:lang w:val="zh-CN" w:eastAsia="zh-CN" w:bidi="zh-CN"/>
        </w:rPr>
      </w:pPr>
      <w:r>
        <w:rPr>
          <w:rFonts w:hint="eastAsia" w:ascii="宋体" w:hAnsi="宋体" w:eastAsia="宋体" w:cs="宋体"/>
          <w:kern w:val="0"/>
          <w:sz w:val="24"/>
          <w:szCs w:val="24"/>
          <w:highlight w:val="none"/>
          <w:lang w:val="zh-CN" w:eastAsia="zh-CN" w:bidi="zh-CN"/>
        </w:rPr>
        <w:t>2.中标人因不可抗力或者自身原因不能履行</w:t>
      </w:r>
      <w:r>
        <w:rPr>
          <w:rFonts w:hint="eastAsia" w:ascii="宋体" w:hAnsi="宋体" w:eastAsia="宋体" w:cs="宋体"/>
          <w:kern w:val="0"/>
          <w:sz w:val="24"/>
          <w:szCs w:val="24"/>
          <w:highlight w:val="none"/>
          <w:lang w:val="en-US" w:eastAsia="zh-CN" w:bidi="zh-CN"/>
        </w:rPr>
        <w:t>服务</w:t>
      </w:r>
      <w:r>
        <w:rPr>
          <w:rFonts w:hint="eastAsia" w:ascii="宋体" w:hAnsi="宋体" w:eastAsia="宋体" w:cs="宋体"/>
          <w:kern w:val="0"/>
          <w:sz w:val="24"/>
          <w:szCs w:val="24"/>
          <w:highlight w:val="none"/>
          <w:lang w:val="zh-CN" w:eastAsia="zh-CN" w:bidi="zh-CN"/>
        </w:rPr>
        <w:t>合同的，</w:t>
      </w:r>
      <w:r>
        <w:rPr>
          <w:rFonts w:hint="eastAsia" w:ascii="宋体" w:hAnsi="宋体" w:eastAsia="宋体" w:cs="宋体"/>
          <w:kern w:val="0"/>
          <w:sz w:val="24"/>
          <w:szCs w:val="24"/>
          <w:highlight w:val="none"/>
          <w:lang w:val="en-US" w:eastAsia="zh-CN" w:bidi="zh-CN"/>
        </w:rPr>
        <w:t>招标</w:t>
      </w:r>
      <w:r>
        <w:rPr>
          <w:rFonts w:hint="eastAsia" w:ascii="宋体" w:hAnsi="宋体" w:eastAsia="宋体" w:cs="宋体"/>
          <w:kern w:val="0"/>
          <w:sz w:val="24"/>
          <w:szCs w:val="24"/>
          <w:highlight w:val="none"/>
          <w:lang w:val="zh-CN" w:eastAsia="zh-CN" w:bidi="zh-CN"/>
        </w:rPr>
        <w:t>人可以与排位在中标人之后第一位的中标候选人签订</w:t>
      </w:r>
      <w:r>
        <w:rPr>
          <w:rFonts w:hint="eastAsia" w:ascii="宋体" w:hAnsi="宋体" w:eastAsia="宋体" w:cs="宋体"/>
          <w:kern w:val="0"/>
          <w:sz w:val="24"/>
          <w:szCs w:val="24"/>
          <w:highlight w:val="none"/>
          <w:lang w:val="en-US" w:eastAsia="zh-CN" w:bidi="zh-CN"/>
        </w:rPr>
        <w:t>服务</w:t>
      </w:r>
      <w:r>
        <w:rPr>
          <w:rFonts w:hint="eastAsia" w:ascii="宋体" w:hAnsi="宋体" w:eastAsia="宋体" w:cs="宋体"/>
          <w:kern w:val="0"/>
          <w:sz w:val="24"/>
          <w:szCs w:val="24"/>
          <w:highlight w:val="none"/>
          <w:lang w:val="zh-CN" w:eastAsia="zh-CN" w:bidi="zh-CN"/>
        </w:rPr>
        <w:t>合同（以此类推，但中标资格只顺延给中标候选人），或者重新组织</w:t>
      </w:r>
      <w:r>
        <w:rPr>
          <w:rFonts w:hint="eastAsia" w:ascii="宋体" w:hAnsi="宋体" w:eastAsia="宋体" w:cs="宋体"/>
          <w:kern w:val="0"/>
          <w:sz w:val="24"/>
          <w:szCs w:val="24"/>
          <w:highlight w:val="none"/>
          <w:lang w:val="en-US" w:eastAsia="zh-CN" w:bidi="zh-CN"/>
        </w:rPr>
        <w:t>招标</w:t>
      </w:r>
      <w:r>
        <w:rPr>
          <w:rFonts w:hint="eastAsia" w:ascii="宋体" w:hAnsi="宋体" w:eastAsia="宋体" w:cs="宋体"/>
          <w:kern w:val="0"/>
          <w:sz w:val="24"/>
          <w:szCs w:val="24"/>
          <w:highlight w:val="none"/>
          <w:lang w:val="zh-CN" w:eastAsia="zh-CN" w:bidi="zh-CN"/>
        </w:rPr>
        <w:t>确定中标人。</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2" w:firstLineChars="200"/>
        <w:jc w:val="left"/>
        <w:textAlignment w:val="auto"/>
        <w:rPr>
          <w:rFonts w:hint="eastAsia" w:ascii="宋体" w:hAnsi="宋体" w:eastAsia="宋体" w:cs="宋体"/>
          <w:b/>
          <w:bCs/>
          <w:kern w:val="0"/>
          <w:sz w:val="24"/>
          <w:szCs w:val="24"/>
          <w:highlight w:val="none"/>
          <w:lang w:val="zh-CN" w:eastAsia="zh-CN" w:bidi="zh-CN"/>
        </w:rPr>
      </w:pPr>
      <w:r>
        <w:rPr>
          <w:rFonts w:hint="eastAsia" w:cs="宋体"/>
          <w:b/>
          <w:bCs/>
          <w:kern w:val="0"/>
          <w:sz w:val="24"/>
          <w:szCs w:val="24"/>
          <w:highlight w:val="none"/>
          <w:lang w:val="en-US" w:eastAsia="zh-CN" w:bidi="zh-CN"/>
        </w:rPr>
        <w:t>三</w:t>
      </w:r>
      <w:r>
        <w:rPr>
          <w:rFonts w:hint="eastAsia" w:ascii="宋体" w:hAnsi="宋体" w:eastAsia="宋体" w:cs="宋体"/>
          <w:b/>
          <w:bCs/>
          <w:kern w:val="0"/>
          <w:sz w:val="24"/>
          <w:szCs w:val="24"/>
          <w:highlight w:val="none"/>
          <w:lang w:val="zh-CN" w:eastAsia="zh-CN" w:bidi="zh-CN"/>
        </w:rPr>
        <w:t>、中标签订合同</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eastAsia" w:ascii="宋体" w:hAnsi="宋体" w:eastAsia="宋体" w:cs="宋体"/>
          <w:kern w:val="0"/>
          <w:sz w:val="24"/>
          <w:szCs w:val="24"/>
          <w:highlight w:val="none"/>
          <w:lang w:val="zh-CN" w:eastAsia="zh-CN" w:bidi="zh-CN"/>
        </w:rPr>
      </w:pPr>
      <w:r>
        <w:rPr>
          <w:rFonts w:hint="eastAsia" w:ascii="宋体" w:hAnsi="宋体" w:eastAsia="宋体" w:cs="宋体"/>
          <w:kern w:val="0"/>
          <w:sz w:val="24"/>
          <w:szCs w:val="24"/>
          <w:highlight w:val="none"/>
          <w:lang w:val="zh-CN" w:eastAsia="zh-CN" w:bidi="zh-CN"/>
        </w:rPr>
        <w:t>1.成交结果公示</w:t>
      </w:r>
      <w:r>
        <w:rPr>
          <w:rFonts w:hint="eastAsia" w:ascii="宋体" w:hAnsi="宋体" w:eastAsia="宋体" w:cs="宋体"/>
          <w:kern w:val="0"/>
          <w:sz w:val="24"/>
          <w:szCs w:val="24"/>
          <w:highlight w:val="none"/>
          <w:lang w:val="en-US" w:eastAsia="zh-CN" w:bidi="zh-CN"/>
        </w:rPr>
        <w:t>1</w:t>
      </w:r>
      <w:r>
        <w:rPr>
          <w:rFonts w:hint="eastAsia" w:ascii="宋体" w:hAnsi="宋体" w:eastAsia="宋体" w:cs="宋体"/>
          <w:kern w:val="0"/>
          <w:sz w:val="24"/>
          <w:szCs w:val="24"/>
          <w:highlight w:val="none"/>
          <w:lang w:val="zh-CN" w:eastAsia="zh-CN" w:bidi="zh-CN"/>
        </w:rPr>
        <w:t>个工作日，公示期内无投标人提出异议的自动确定排名第一的投标单位为中标人。</w:t>
      </w:r>
    </w:p>
    <w:p>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firstLine="480" w:firstLineChars="200"/>
        <w:jc w:val="left"/>
        <w:textAlignment w:val="auto"/>
        <w:rPr>
          <w:rFonts w:hint="eastAsia" w:ascii="宋体" w:hAnsi="宋体" w:eastAsia="宋体" w:cs="宋体"/>
          <w:kern w:val="0"/>
          <w:sz w:val="24"/>
          <w:szCs w:val="24"/>
          <w:highlight w:val="none"/>
          <w:lang w:val="zh-CN" w:eastAsia="zh-CN" w:bidi="zh-CN"/>
        </w:rPr>
        <w:sectPr>
          <w:pgSz w:w="11906" w:h="16838"/>
          <w:pgMar w:top="1434" w:right="1474" w:bottom="1434" w:left="1474" w:header="851" w:footer="992" w:gutter="0"/>
          <w:pgNumType w:fmt="decimal"/>
          <w:cols w:space="425" w:num="1"/>
          <w:docGrid w:type="lines" w:linePitch="312" w:charSpace="0"/>
        </w:sectPr>
      </w:pPr>
      <w:r>
        <w:rPr>
          <w:rFonts w:hint="eastAsia" w:ascii="宋体" w:hAnsi="宋体" w:eastAsia="宋体" w:cs="宋体"/>
          <w:kern w:val="0"/>
          <w:sz w:val="24"/>
          <w:szCs w:val="24"/>
          <w:highlight w:val="none"/>
          <w:lang w:val="zh-CN" w:eastAsia="zh-CN" w:bidi="zh-CN"/>
        </w:rPr>
        <w:t>2.中标公示结束后30日内签订</w:t>
      </w:r>
      <w:r>
        <w:rPr>
          <w:rFonts w:hint="eastAsia" w:ascii="宋体" w:hAnsi="宋体" w:eastAsia="宋体" w:cs="宋体"/>
          <w:kern w:val="0"/>
          <w:sz w:val="24"/>
          <w:szCs w:val="24"/>
          <w:highlight w:val="none"/>
          <w:lang w:val="en-US" w:eastAsia="zh-CN" w:bidi="zh-CN"/>
        </w:rPr>
        <w:t>服务</w:t>
      </w:r>
      <w:r>
        <w:rPr>
          <w:rFonts w:hint="eastAsia" w:ascii="宋体" w:hAnsi="宋体" w:eastAsia="宋体" w:cs="宋体"/>
          <w:kern w:val="0"/>
          <w:sz w:val="24"/>
          <w:szCs w:val="24"/>
          <w:highlight w:val="none"/>
          <w:lang w:val="zh-CN" w:eastAsia="zh-CN" w:bidi="zh-CN"/>
        </w:rPr>
        <w:t>合同，中标单位拒绝签订</w:t>
      </w:r>
      <w:r>
        <w:rPr>
          <w:rFonts w:hint="eastAsia" w:ascii="宋体" w:hAnsi="宋体" w:eastAsia="宋体" w:cs="宋体"/>
          <w:kern w:val="0"/>
          <w:sz w:val="24"/>
          <w:szCs w:val="24"/>
          <w:highlight w:val="none"/>
          <w:lang w:val="en-US" w:eastAsia="zh-CN" w:bidi="zh-CN"/>
        </w:rPr>
        <w:t>服务</w:t>
      </w:r>
      <w:r>
        <w:rPr>
          <w:rFonts w:hint="eastAsia" w:ascii="宋体" w:hAnsi="宋体" w:eastAsia="宋体" w:cs="宋体"/>
          <w:kern w:val="0"/>
          <w:sz w:val="24"/>
          <w:szCs w:val="24"/>
          <w:highlight w:val="none"/>
          <w:lang w:val="zh-CN" w:eastAsia="zh-CN" w:bidi="zh-CN"/>
        </w:rPr>
        <w:t>合同的，三年内不得参加本单位所有的</w:t>
      </w:r>
      <w:r>
        <w:rPr>
          <w:rFonts w:hint="eastAsia" w:ascii="宋体" w:hAnsi="宋体" w:eastAsia="宋体" w:cs="宋体"/>
          <w:kern w:val="0"/>
          <w:sz w:val="24"/>
          <w:szCs w:val="24"/>
          <w:highlight w:val="none"/>
          <w:lang w:val="en-US" w:eastAsia="zh-CN" w:bidi="zh-CN"/>
        </w:rPr>
        <w:t>服务</w:t>
      </w:r>
      <w:r>
        <w:rPr>
          <w:rFonts w:hint="eastAsia" w:ascii="宋体" w:hAnsi="宋体" w:eastAsia="宋体" w:cs="宋体"/>
          <w:kern w:val="0"/>
          <w:sz w:val="24"/>
          <w:szCs w:val="24"/>
          <w:highlight w:val="none"/>
          <w:lang w:val="zh-CN" w:eastAsia="zh-CN" w:bidi="zh-CN"/>
        </w:rPr>
        <w:t>项目。</w:t>
      </w:r>
    </w:p>
    <w:p>
      <w:pPr>
        <w:widowControl w:val="0"/>
        <w:spacing w:line="360" w:lineRule="auto"/>
        <w:ind w:firstLine="0" w:firstLineChars="0"/>
        <w:jc w:val="left"/>
        <w:rPr>
          <w:rFonts w:ascii="Calibri" w:hAnsi="Calibri" w:eastAsia="宋体" w:cs="Times New Roman"/>
          <w:b/>
          <w:color w:val="auto"/>
          <w:sz w:val="24"/>
          <w:highlight w:val="none"/>
          <w:lang w:val="en-US" w:eastAsia="zh-CN" w:bidi="ar-SA"/>
        </w:rPr>
      </w:pPr>
      <w:r>
        <w:rPr>
          <w:rFonts w:hint="eastAsia" w:ascii="Calibri" w:hAnsi="Calibri" w:eastAsia="宋体" w:cs="Times New Roman"/>
          <w:b/>
          <w:color w:val="auto"/>
          <w:sz w:val="24"/>
          <w:highlight w:val="none"/>
          <w:lang w:val="en-US" w:eastAsia="zh-CN" w:bidi="ar-SA"/>
        </w:rPr>
        <w:t>附表1：资格性、符合性审查表</w:t>
      </w:r>
    </w:p>
    <w:p>
      <w:pPr>
        <w:widowControl/>
        <w:autoSpaceDE/>
        <w:autoSpaceDN/>
        <w:spacing w:before="0" w:after="0" w:line="300" w:lineRule="exact"/>
        <w:ind w:left="0" w:right="0"/>
        <w:jc w:val="left"/>
        <w:rPr>
          <w:rFonts w:hint="eastAsia" w:ascii="宋体" w:hAnsi="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项目名称：</w:t>
      </w:r>
      <w:r>
        <w:rPr>
          <w:rFonts w:hint="eastAsia" w:ascii="宋体" w:hAnsi="宋体" w:cs="宋体"/>
          <w:color w:val="auto"/>
          <w:sz w:val="21"/>
          <w:szCs w:val="20"/>
          <w:highlight w:val="none"/>
          <w:lang w:val="en-US" w:eastAsia="zh-CN" w:bidi="ar-SA"/>
        </w:rPr>
        <w:t>珠海市香洲区第二人民医院</w:t>
      </w:r>
      <w:r>
        <w:rPr>
          <w:rFonts w:hint="eastAsia" w:cs="宋体"/>
          <w:color w:val="auto"/>
          <w:sz w:val="21"/>
          <w:szCs w:val="20"/>
          <w:highlight w:val="none"/>
          <w:lang w:val="en-US" w:eastAsia="zh-CN" w:bidi="ar-SA"/>
        </w:rPr>
        <w:t>五金材料年度供应商</w:t>
      </w:r>
      <w:r>
        <w:rPr>
          <w:rFonts w:hint="eastAsia" w:ascii="宋体" w:hAnsi="宋体" w:cs="宋体"/>
          <w:color w:val="auto"/>
          <w:sz w:val="21"/>
          <w:szCs w:val="20"/>
          <w:highlight w:val="none"/>
          <w:lang w:val="en-US" w:eastAsia="zh-CN" w:bidi="ar-SA"/>
        </w:rPr>
        <w:t>采购项目</w:t>
      </w:r>
    </w:p>
    <w:p>
      <w:pPr>
        <w:widowControl/>
        <w:autoSpaceDE/>
        <w:autoSpaceDN/>
        <w:spacing w:before="0" w:after="0" w:line="300" w:lineRule="exact"/>
        <w:ind w:left="0" w:right="0"/>
        <w:jc w:val="left"/>
        <w:rPr>
          <w:rFonts w:hint="default"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采购编号：HQCG2</w:t>
      </w:r>
      <w:r>
        <w:rPr>
          <w:rFonts w:hint="eastAsia" w:cs="宋体"/>
          <w:color w:val="auto"/>
          <w:sz w:val="21"/>
          <w:szCs w:val="20"/>
          <w:highlight w:val="none"/>
          <w:lang w:val="en-US" w:eastAsia="zh-CN" w:bidi="ar-SA"/>
        </w:rPr>
        <w:t>0</w:t>
      </w:r>
      <w:r>
        <w:rPr>
          <w:rFonts w:hint="eastAsia" w:ascii="宋体" w:hAnsi="宋体" w:cs="宋体"/>
          <w:color w:val="auto"/>
          <w:sz w:val="21"/>
          <w:szCs w:val="20"/>
          <w:highlight w:val="none"/>
          <w:lang w:val="en-US" w:bidi="ar-SA"/>
        </w:rPr>
        <w:t>2</w:t>
      </w:r>
      <w:r>
        <w:rPr>
          <w:rFonts w:hint="eastAsia" w:cs="宋体"/>
          <w:color w:val="auto"/>
          <w:sz w:val="21"/>
          <w:szCs w:val="20"/>
          <w:highlight w:val="none"/>
          <w:lang w:val="en-US" w:eastAsia="zh-CN" w:bidi="ar-SA"/>
        </w:rPr>
        <w:t>6001</w:t>
      </w:r>
    </w:p>
    <w:tbl>
      <w:tblPr>
        <w:tblStyle w:val="15"/>
        <w:tblW w:w="92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619"/>
        <w:gridCol w:w="6119"/>
        <w:gridCol w:w="906"/>
        <w:gridCol w:w="938"/>
        <w:gridCol w:w="67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323"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序号</w:t>
            </w:r>
          </w:p>
        </w:tc>
        <w:tc>
          <w:tcPr>
            <w:tcW w:w="6119" w:type="dxa"/>
            <w:tcBorders>
              <w:left w:val="single" w:color="auto" w:sz="4" w:space="0"/>
            </w:tcBorders>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审查内容</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投标人1</w:t>
            </w:r>
          </w:p>
        </w:tc>
        <w:tc>
          <w:tcPr>
            <w:tcW w:w="938" w:type="dxa"/>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投标人2</w:t>
            </w: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3248"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bookmarkStart w:id="3" w:name="OLE_LINK1" w:colFirst="0" w:colLast="1"/>
            <w:r>
              <w:rPr>
                <w:rFonts w:hint="eastAsia" w:ascii="宋体" w:hAnsi="宋体" w:cs="宋体"/>
                <w:color w:val="auto"/>
                <w:sz w:val="20"/>
                <w:szCs w:val="20"/>
                <w:highlight w:val="none"/>
                <w:lang w:val="en-US" w:bidi="ar-SA"/>
              </w:rPr>
              <w:t>1</w:t>
            </w:r>
          </w:p>
        </w:tc>
        <w:tc>
          <w:tcPr>
            <w:tcW w:w="6119"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符合《中华人民共和国政府采购法》第二十二条规定的条件。</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（2）有依法缴纳税收和社会保障资金的良好记录：提供《投标人资格声明函》。</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（3）具有良好的商业信誉和健全的财务会计制度：提供《投标人资格声明函》。</w:t>
            </w:r>
          </w:p>
          <w:p>
            <w:pPr>
              <w:widowControl/>
              <w:autoSpaceDE/>
              <w:autoSpaceDN/>
              <w:spacing w:before="0" w:after="0" w:line="240" w:lineRule="exact"/>
              <w:ind w:left="0" w:right="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（4）履行合同所必需的设备和专业技术能力：提供《投标人资格声明函》。</w:t>
            </w:r>
          </w:p>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（5）参加采购活动前3年内，在经营活动中没有重大违法记录：提供《投标人资格声明函》。</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bookmarkStart w:id="4" w:name="OLE_LINK3" w:colFirst="1" w:colLast="1"/>
            <w:r>
              <w:rPr>
                <w:rFonts w:hint="eastAsia" w:ascii="宋体" w:hAnsi="宋体" w:cs="宋体"/>
                <w:color w:val="auto"/>
                <w:sz w:val="20"/>
                <w:szCs w:val="20"/>
                <w:highlight w:val="none"/>
                <w:lang w:val="en-US" w:bidi="ar-SA"/>
              </w:rPr>
              <w:t>2</w:t>
            </w:r>
          </w:p>
        </w:tc>
        <w:tc>
          <w:tcPr>
            <w:tcW w:w="6119"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eastAsia="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本项目专门面向中小企业采购，供应商应为中小微企业、监狱企业、残疾人福利性单位。（提供《中小企业声明函》或属于监狱企业的证明材料或《残疾人福利性单位声明函》）</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969"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3</w:t>
            </w:r>
          </w:p>
        </w:tc>
        <w:tc>
          <w:tcPr>
            <w:tcW w:w="6119" w:type="dxa"/>
            <w:tcBorders>
              <w:left w:val="single" w:color="auto" w:sz="4" w:space="0"/>
            </w:tcBorders>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供应商未列入“信用中国”网站(www.creditchina.gov.cn)“记录失信被执行人或重大税收违法案件当事人名单或政府采购严重违法失信行为”的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center"/>
              <w:rPr>
                <w:rFonts w:ascii="宋体" w:hAnsi="宋体" w:cs="宋体"/>
                <w:color w:val="auto"/>
                <w:sz w:val="20"/>
                <w:szCs w:val="20"/>
                <w:highlight w:val="none"/>
                <w:lang w:val="en-US" w:bidi="ar-SA"/>
              </w:rPr>
            </w:pPr>
            <w:r>
              <w:rPr>
                <w:rFonts w:ascii="宋体" w:hAnsi="宋体" w:cs="宋体"/>
                <w:color w:val="auto"/>
                <w:sz w:val="20"/>
                <w:szCs w:val="20"/>
                <w:highlight w:val="none"/>
                <w:lang w:val="en-US" w:bidi="ar-SA"/>
              </w:rPr>
              <w:t>4</w:t>
            </w:r>
          </w:p>
        </w:tc>
        <w:tc>
          <w:tcPr>
            <w:tcW w:w="6119" w:type="dxa"/>
            <w:tcBorders>
              <w:left w:val="single" w:color="auto" w:sz="4" w:space="0"/>
            </w:tcBorders>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单位负责人为同一人或者存在直接控股、管理关系的不同供应商，不得同时参加本采购项目投标（响应）。为本项目提供整体设计、规范编制或者项目管理、监理、检测等服务的供应商，不得再参与本项目投标（响应）：提供《投标人资格声明函》。</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752"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leftChars="0" w:right="0" w:rightChars="0"/>
              <w:jc w:val="center"/>
              <w:rPr>
                <w:rFonts w:hint="eastAsia"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6</w:t>
            </w:r>
          </w:p>
        </w:tc>
        <w:tc>
          <w:tcPr>
            <w:tcW w:w="6119" w:type="dxa"/>
            <w:tcBorders>
              <w:left w:val="single" w:color="auto" w:sz="4" w:space="0"/>
            </w:tcBorders>
            <w:vAlign w:val="center"/>
          </w:tcPr>
          <w:p>
            <w:pPr>
              <w:widowControl/>
              <w:autoSpaceDE/>
              <w:autoSpaceDN/>
              <w:spacing w:before="0" w:after="0" w:line="240" w:lineRule="exact"/>
              <w:ind w:left="0" w:leftChars="0" w:right="0" w:rightChars="0"/>
              <w:jc w:val="left"/>
              <w:rPr>
                <w:rFonts w:hint="eastAsia"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按照招标文件规定要求签署、盖章且投标文件有法定代表人签字或盖个人名章（或签字人有法定代表人有效授权书）的</w:t>
            </w:r>
            <w:r>
              <w:rPr>
                <w:rFonts w:hint="eastAsia" w:cs="宋体"/>
                <w:color w:val="auto"/>
                <w:sz w:val="20"/>
                <w:szCs w:val="20"/>
                <w:highlight w:val="none"/>
                <w:lang w:val="en-US" w:eastAsia="zh-CN" w:bidi="ar-SA"/>
              </w:rPr>
              <w:t>。</w:t>
            </w:r>
          </w:p>
        </w:tc>
        <w:tc>
          <w:tcPr>
            <w:tcW w:w="906"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4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44"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center"/>
              <w:rPr>
                <w:rFonts w:hint="eastAsia"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6</w:t>
            </w:r>
          </w:p>
        </w:tc>
        <w:tc>
          <w:tcPr>
            <w:tcW w:w="6119" w:type="dxa"/>
            <w:tcBorders>
              <w:left w:val="single" w:color="auto" w:sz="4" w:space="0"/>
            </w:tcBorders>
            <w:vAlign w:val="center"/>
          </w:tcPr>
          <w:p>
            <w:pPr>
              <w:widowControl/>
              <w:autoSpaceDE/>
              <w:autoSpaceDN/>
              <w:spacing w:before="0" w:after="0" w:line="240" w:lineRule="exact"/>
              <w:ind w:left="0" w:leftChars="0" w:right="0" w:rightChars="0"/>
              <w:jc w:val="left"/>
              <w:rPr>
                <w:rFonts w:hint="eastAsia" w:ascii="宋体" w:hAnsi="宋体" w:eastAsia="宋体" w:cs="宋体"/>
                <w:color w:val="auto"/>
                <w:sz w:val="20"/>
                <w:szCs w:val="20"/>
                <w:highlight w:val="none"/>
                <w:lang w:val="en-US" w:eastAsia="zh-CN" w:bidi="ar-SA"/>
              </w:rPr>
            </w:pPr>
            <w:r>
              <w:rPr>
                <w:rFonts w:hint="eastAsia" w:ascii="宋体" w:hAnsi="宋体" w:cs="宋体"/>
                <w:color w:val="auto"/>
                <w:sz w:val="20"/>
                <w:szCs w:val="20"/>
                <w:highlight w:val="none"/>
                <w:lang w:val="en-US" w:bidi="ar-SA"/>
              </w:rPr>
              <w:t>投标报价未超过本项目最高限价的</w:t>
            </w:r>
            <w:r>
              <w:rPr>
                <w:rFonts w:hint="eastAsia" w:cs="宋体"/>
                <w:color w:val="auto"/>
                <w:sz w:val="20"/>
                <w:szCs w:val="20"/>
                <w:highlight w:val="none"/>
                <w:lang w:val="en-US" w:eastAsia="zh-CN" w:bidi="ar-SA"/>
              </w:rPr>
              <w:t>。</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60" w:hRule="atLeast"/>
          <w:jc w:val="center"/>
        </w:trPr>
        <w:tc>
          <w:tcPr>
            <w:tcW w:w="619"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right="0"/>
              <w:jc w:val="center"/>
              <w:rPr>
                <w:rFonts w:hint="eastAsia" w:ascii="宋体" w:hAnsi="宋体" w:eastAsia="宋体" w:cs="宋体"/>
                <w:color w:val="auto"/>
                <w:sz w:val="20"/>
                <w:szCs w:val="20"/>
                <w:highlight w:val="none"/>
                <w:lang w:val="en-US" w:eastAsia="zh-CN" w:bidi="ar-SA"/>
              </w:rPr>
            </w:pPr>
            <w:r>
              <w:rPr>
                <w:rFonts w:hint="eastAsia" w:cs="宋体"/>
                <w:color w:val="auto"/>
                <w:sz w:val="20"/>
                <w:szCs w:val="20"/>
                <w:highlight w:val="none"/>
                <w:lang w:val="en-US" w:eastAsia="zh-CN" w:bidi="ar-SA"/>
              </w:rPr>
              <w:t>7</w:t>
            </w:r>
          </w:p>
        </w:tc>
        <w:tc>
          <w:tcPr>
            <w:tcW w:w="6119" w:type="dxa"/>
            <w:tcBorders>
              <w:left w:val="single" w:color="auto" w:sz="4" w:space="0"/>
            </w:tcBorders>
            <w:vAlign w:val="center"/>
          </w:tcPr>
          <w:p>
            <w:pPr>
              <w:widowControl/>
              <w:autoSpaceDE/>
              <w:autoSpaceDN/>
              <w:spacing w:before="0" w:after="0" w:line="240" w:lineRule="exact"/>
              <w:ind w:left="0" w:leftChars="0" w:right="0" w:rightChars="0"/>
              <w:jc w:val="left"/>
              <w:rPr>
                <w:rFonts w:hint="eastAsia" w:ascii="宋体" w:hAnsi="宋体" w:eastAsia="宋体" w:cs="宋体"/>
                <w:color w:val="auto"/>
                <w:sz w:val="20"/>
                <w:szCs w:val="20"/>
                <w:highlight w:val="none"/>
                <w:lang w:val="en-US" w:eastAsia="zh-CN" w:bidi="ar-SA"/>
              </w:rPr>
            </w:pPr>
            <w:r>
              <w:rPr>
                <w:rFonts w:hint="eastAsia" w:ascii="宋体" w:hAnsi="宋体" w:eastAsia="宋体" w:cs="宋体"/>
                <w:color w:val="auto"/>
                <w:sz w:val="20"/>
                <w:szCs w:val="20"/>
                <w:highlight w:val="none"/>
                <w:lang w:val="en-US" w:bidi="ar-SA"/>
              </w:rPr>
              <w:t>投标文件未出现选择性报价或有附加条件报价的情形</w:t>
            </w:r>
            <w:r>
              <w:rPr>
                <w:rFonts w:hint="eastAsia" w:ascii="宋体" w:hAnsi="宋体" w:eastAsia="宋体" w:cs="宋体"/>
                <w:color w:val="auto"/>
                <w:sz w:val="20"/>
                <w:szCs w:val="20"/>
                <w:highlight w:val="none"/>
                <w:lang w:val="en-US" w:eastAsia="zh-CN" w:bidi="ar-SA"/>
              </w:rPr>
              <w:t>。</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bookmarkEnd w:id="3"/>
      <w:bookmarkEnd w:id="4"/>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188" w:hRule="atLeast"/>
          <w:jc w:val="center"/>
        </w:trPr>
        <w:tc>
          <w:tcPr>
            <w:tcW w:w="6738" w:type="dxa"/>
            <w:gridSpan w:val="2"/>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结论</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jc w:val="center"/>
        </w:trPr>
        <w:tc>
          <w:tcPr>
            <w:tcW w:w="6738" w:type="dxa"/>
            <w:gridSpan w:val="2"/>
            <w:tcMar>
              <w:top w:w="57" w:type="dxa"/>
              <w:left w:w="57" w:type="dxa"/>
              <w:bottom w:w="57" w:type="dxa"/>
              <w:right w:w="57" w:type="dxa"/>
            </w:tcMar>
            <w:vAlign w:val="center"/>
          </w:tcPr>
          <w:p>
            <w:pPr>
              <w:widowControl/>
              <w:autoSpaceDE/>
              <w:autoSpaceDN/>
              <w:spacing w:before="0" w:after="0" w:line="240" w:lineRule="exact"/>
              <w:ind w:left="0" w:right="0"/>
              <w:jc w:val="center"/>
              <w:rPr>
                <w:rFonts w:ascii="宋体" w:hAnsi="宋体" w:cs="宋体"/>
                <w:color w:val="auto"/>
                <w:sz w:val="20"/>
                <w:szCs w:val="20"/>
                <w:highlight w:val="none"/>
                <w:lang w:val="en-US" w:bidi="ar-SA"/>
              </w:rPr>
            </w:pPr>
            <w:r>
              <w:rPr>
                <w:rFonts w:hint="eastAsia" w:ascii="宋体" w:hAnsi="宋体" w:cs="宋体"/>
                <w:color w:val="auto"/>
                <w:sz w:val="20"/>
                <w:szCs w:val="20"/>
                <w:highlight w:val="none"/>
                <w:lang w:val="en-US" w:bidi="ar-SA"/>
              </w:rPr>
              <w:t>不通过原因说明</w:t>
            </w:r>
          </w:p>
        </w:tc>
        <w:tc>
          <w:tcPr>
            <w:tcW w:w="906"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938" w:type="dxa"/>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c>
          <w:tcPr>
            <w:tcW w:w="678" w:type="dxa"/>
            <w:tcMar>
              <w:top w:w="57" w:type="dxa"/>
              <w:left w:w="57" w:type="dxa"/>
              <w:bottom w:w="57" w:type="dxa"/>
              <w:right w:w="57" w:type="dxa"/>
            </w:tcMar>
            <w:vAlign w:val="center"/>
          </w:tcPr>
          <w:p>
            <w:pPr>
              <w:widowControl/>
              <w:autoSpaceDE/>
              <w:autoSpaceDN/>
              <w:spacing w:before="0" w:after="0" w:line="220" w:lineRule="exact"/>
              <w:ind w:left="0" w:right="0"/>
              <w:jc w:val="left"/>
              <w:rPr>
                <w:rFonts w:ascii="宋体" w:hAnsi="宋体" w:cs="宋体"/>
                <w:color w:val="auto"/>
                <w:sz w:val="20"/>
                <w:szCs w:val="20"/>
                <w:highlight w:val="none"/>
                <w:lang w:val="en-US" w:bidi="ar-SA"/>
              </w:rPr>
            </w:pPr>
          </w:p>
        </w:tc>
      </w:tr>
    </w:tbl>
    <w:p>
      <w:pPr>
        <w:widowControl/>
        <w:autoSpaceDE/>
        <w:autoSpaceDN/>
        <w:spacing w:before="0" w:after="0" w:line="240" w:lineRule="auto"/>
        <w:ind w:left="0" w:right="0"/>
        <w:jc w:val="left"/>
        <w:rPr>
          <w:rFonts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备注：</w:t>
      </w:r>
    </w:p>
    <w:p>
      <w:pPr>
        <w:widowControl/>
        <w:autoSpaceDE/>
        <w:autoSpaceDN/>
        <w:spacing w:before="0" w:after="0" w:line="240" w:lineRule="auto"/>
        <w:ind w:left="0" w:right="0"/>
        <w:jc w:val="left"/>
        <w:rPr>
          <w:rFonts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1．评审时评委对投标人是否满足要求逐条标注评审意见，“是”标记为“○”，“否”标记为“×”；</w:t>
      </w:r>
    </w:p>
    <w:p>
      <w:pPr>
        <w:widowControl/>
        <w:autoSpaceDE/>
        <w:autoSpaceDN/>
        <w:spacing w:before="0" w:after="0" w:line="240" w:lineRule="auto"/>
        <w:ind w:left="0" w:right="0"/>
        <w:jc w:val="left"/>
        <w:rPr>
          <w:rFonts w:ascii="宋体" w:hAnsi="宋体" w:cs="宋体"/>
          <w:color w:val="auto"/>
          <w:sz w:val="20"/>
          <w:szCs w:val="18"/>
          <w:highlight w:val="none"/>
          <w:lang w:val="en-US" w:bidi="ar-SA"/>
        </w:rPr>
      </w:pPr>
      <w:r>
        <w:rPr>
          <w:rFonts w:hint="eastAsia" w:ascii="宋体" w:hAnsi="宋体" w:cs="宋体"/>
          <w:color w:val="auto"/>
          <w:sz w:val="20"/>
          <w:szCs w:val="18"/>
          <w:highlight w:val="none"/>
          <w:lang w:val="en-US" w:bidi="ar-SA"/>
        </w:rPr>
        <w:t>2．评审结论栏统一填写为“通过”或“不通过”，出现一个“×”为“不通过”；</w:t>
      </w:r>
    </w:p>
    <w:p>
      <w:pPr>
        <w:widowControl/>
        <w:autoSpaceDE/>
        <w:autoSpaceDN/>
        <w:spacing w:before="0" w:after="0" w:line="240" w:lineRule="auto"/>
        <w:ind w:left="0" w:right="0"/>
        <w:jc w:val="left"/>
        <w:rPr>
          <w:rFonts w:hint="eastAsia" w:ascii="Times New Roman" w:hAnsi="Times New Roman" w:cs="Times New Roman"/>
          <w:color w:val="auto"/>
          <w:sz w:val="21"/>
          <w:szCs w:val="20"/>
          <w:highlight w:val="none"/>
          <w:lang w:val="en-US" w:bidi="ar-SA"/>
        </w:rPr>
      </w:pPr>
      <w:r>
        <w:rPr>
          <w:rFonts w:hint="eastAsia" w:ascii="宋体" w:hAnsi="宋体" w:cs="宋体"/>
          <w:color w:val="auto"/>
          <w:sz w:val="20"/>
          <w:szCs w:val="18"/>
          <w:highlight w:val="none"/>
          <w:lang w:val="en-US" w:bidi="ar-SA"/>
        </w:rPr>
        <w:t>3．对结论为“不通过”的投标，要说明原因。</w:t>
      </w:r>
    </w:p>
    <w:p>
      <w:pPr>
        <w:widowControl/>
        <w:autoSpaceDE/>
        <w:autoSpaceDN/>
        <w:spacing w:before="0" w:after="0" w:line="240" w:lineRule="auto"/>
        <w:ind w:left="0" w:right="0"/>
        <w:jc w:val="left"/>
        <w:rPr>
          <w:rFonts w:hint="eastAsia" w:ascii="宋体" w:hAnsi="宋体" w:cs="宋体"/>
          <w:color w:val="auto"/>
          <w:sz w:val="20"/>
          <w:szCs w:val="18"/>
          <w:highlight w:val="yellow"/>
          <w:lang w:val="en-US" w:bidi="ar-SA"/>
        </w:rPr>
      </w:pPr>
      <w:r>
        <w:rPr>
          <w:rFonts w:hint="eastAsia" w:ascii="宋体" w:hAnsi="宋体" w:cs="宋体"/>
          <w:color w:val="auto"/>
          <w:sz w:val="20"/>
          <w:szCs w:val="18"/>
          <w:highlight w:val="none"/>
          <w:lang w:val="en-US" w:bidi="ar-SA"/>
        </w:rPr>
        <w:t>评委签名：</w:t>
      </w:r>
      <w:r>
        <w:rPr>
          <w:rFonts w:hint="eastAsia" w:ascii="宋体" w:hAnsi="宋体" w:cs="宋体"/>
          <w:color w:val="auto"/>
          <w:sz w:val="20"/>
          <w:szCs w:val="18"/>
          <w:highlight w:val="none"/>
          <w:lang w:val="en-US" w:eastAsia="zh-CN" w:bidi="ar-SA"/>
        </w:rPr>
        <w:t xml:space="preserve">             </w:t>
      </w:r>
      <w:r>
        <w:rPr>
          <w:rFonts w:hint="eastAsia" w:ascii="宋体" w:hAnsi="宋体" w:cs="宋体"/>
          <w:color w:val="auto"/>
          <w:sz w:val="20"/>
          <w:szCs w:val="18"/>
          <w:highlight w:val="none"/>
          <w:lang w:val="en-US" w:bidi="ar-SA"/>
        </w:rPr>
        <w:t>日期：</w:t>
      </w:r>
      <w:r>
        <w:rPr>
          <w:rFonts w:hint="eastAsia" w:ascii="宋体" w:hAnsi="宋体" w:cs="宋体"/>
          <w:color w:val="auto"/>
          <w:sz w:val="20"/>
          <w:szCs w:val="18"/>
          <w:highlight w:val="none"/>
          <w:lang w:val="en-US" w:bidi="ar-SA"/>
        </w:rPr>
        <w:br w:type="page"/>
      </w:r>
    </w:p>
    <w:p>
      <w:pPr>
        <w:spacing w:line="360" w:lineRule="auto"/>
        <w:jc w:val="center"/>
        <w:rPr>
          <w:rFonts w:hint="eastAsia" w:ascii="宋体" w:hAnsi="宋体" w:eastAsia="宋体" w:cs="宋体"/>
          <w:b/>
          <w:kern w:val="28"/>
          <w:sz w:val="36"/>
          <w:szCs w:val="36"/>
          <w:lang w:val="en-US" w:eastAsia="zh-CN"/>
        </w:rPr>
      </w:pPr>
      <w:r>
        <w:rPr>
          <w:rFonts w:hint="eastAsia" w:ascii="宋体" w:hAnsi="宋体" w:eastAsia="宋体" w:cs="宋体"/>
          <w:b/>
          <w:kern w:val="28"/>
          <w:sz w:val="36"/>
          <w:szCs w:val="36"/>
          <w:lang w:val="en-US" w:eastAsia="zh-CN"/>
        </w:rPr>
        <w:t>第</w:t>
      </w:r>
      <w:r>
        <w:rPr>
          <w:rFonts w:hint="eastAsia" w:cs="宋体"/>
          <w:b/>
          <w:kern w:val="28"/>
          <w:sz w:val="36"/>
          <w:szCs w:val="36"/>
          <w:lang w:val="en-US" w:eastAsia="zh-CN"/>
        </w:rPr>
        <w:t>五</w:t>
      </w:r>
      <w:r>
        <w:rPr>
          <w:rFonts w:hint="eastAsia" w:ascii="宋体" w:hAnsi="宋体" w:eastAsia="宋体" w:cs="宋体"/>
          <w:b/>
          <w:kern w:val="28"/>
          <w:sz w:val="36"/>
          <w:szCs w:val="36"/>
          <w:lang w:val="en-US" w:eastAsia="zh-CN"/>
        </w:rPr>
        <w:t>部分  投标文件格式（参考）</w:t>
      </w:r>
    </w:p>
    <w:p>
      <w:pPr>
        <w:pStyle w:val="9"/>
        <w:spacing w:line="360" w:lineRule="auto"/>
        <w:ind w:firstLine="1079" w:firstLineChars="448"/>
        <w:jc w:val="center"/>
        <w:rPr>
          <w:rFonts w:hint="eastAsia" w:hAnsi="宋体" w:cs="宋体"/>
          <w:b/>
          <w:kern w:val="2"/>
          <w:sz w:val="24"/>
          <w:szCs w:val="28"/>
        </w:rPr>
      </w:pPr>
    </w:p>
    <w:p>
      <w:pPr>
        <w:pStyle w:val="9"/>
        <w:tabs>
          <w:tab w:val="left" w:pos="1260"/>
        </w:tabs>
        <w:jc w:val="center"/>
        <w:rPr>
          <w:rFonts w:hint="eastAsia" w:hAnsi="宋体" w:cs="宋体"/>
          <w:b/>
          <w:spacing w:val="100"/>
          <w:w w:val="110"/>
          <w:sz w:val="40"/>
          <w:szCs w:val="44"/>
          <w:u w:val="single"/>
        </w:rPr>
      </w:pPr>
    </w:p>
    <w:p>
      <w:pPr>
        <w:pStyle w:val="9"/>
        <w:tabs>
          <w:tab w:val="left" w:pos="1260"/>
        </w:tabs>
        <w:jc w:val="center"/>
        <w:rPr>
          <w:rFonts w:hint="eastAsia" w:hAnsi="宋体" w:cs="宋体"/>
          <w:b/>
          <w:spacing w:val="100"/>
          <w:w w:val="110"/>
          <w:sz w:val="40"/>
          <w:szCs w:val="44"/>
        </w:rPr>
      </w:pPr>
      <w:bookmarkStart w:id="5" w:name="_Toc23416"/>
      <w:r>
        <w:rPr>
          <w:rFonts w:hint="eastAsia" w:hAnsi="宋体" w:cs="宋体"/>
          <w:b/>
          <w:spacing w:val="100"/>
          <w:w w:val="110"/>
          <w:sz w:val="40"/>
          <w:szCs w:val="44"/>
          <w:u w:val="single"/>
        </w:rPr>
        <w:t>（项目名称）</w:t>
      </w:r>
      <w:bookmarkEnd w:id="5"/>
    </w:p>
    <w:p>
      <w:pPr>
        <w:pStyle w:val="9"/>
        <w:jc w:val="center"/>
        <w:rPr>
          <w:rFonts w:hint="eastAsia" w:hAnsi="宋体" w:cs="宋体"/>
          <w:b/>
          <w:sz w:val="40"/>
          <w:szCs w:val="44"/>
        </w:rPr>
      </w:pPr>
      <w:bookmarkStart w:id="6" w:name="_Toc11453"/>
      <w:bookmarkStart w:id="7" w:name="_Toc26042"/>
      <w:r>
        <w:rPr>
          <w:rFonts w:hint="eastAsia" w:hAnsi="宋体" w:cs="宋体"/>
          <w:b/>
          <w:sz w:val="24"/>
          <w:szCs w:val="28"/>
        </w:rPr>
        <w:t>（</w:t>
      </w:r>
      <w:r>
        <w:rPr>
          <w:rFonts w:hint="eastAsia" w:hAnsi="宋体" w:cs="宋体"/>
          <w:b/>
          <w:kern w:val="2"/>
          <w:sz w:val="24"/>
          <w:szCs w:val="28"/>
        </w:rPr>
        <w:t>封面仅供参考</w:t>
      </w:r>
      <w:r>
        <w:rPr>
          <w:rFonts w:hint="eastAsia" w:hAnsi="宋体" w:cs="宋体"/>
          <w:b/>
          <w:sz w:val="24"/>
          <w:szCs w:val="28"/>
        </w:rPr>
        <w:t>）</w:t>
      </w:r>
      <w:bookmarkEnd w:id="6"/>
      <w:bookmarkEnd w:id="7"/>
    </w:p>
    <w:p>
      <w:pPr>
        <w:pStyle w:val="9"/>
        <w:jc w:val="center"/>
        <w:rPr>
          <w:rFonts w:hint="eastAsia" w:hAnsi="宋体" w:cs="宋体"/>
          <w:b/>
          <w:sz w:val="40"/>
          <w:szCs w:val="44"/>
        </w:rPr>
      </w:pPr>
    </w:p>
    <w:p>
      <w:pPr>
        <w:pStyle w:val="9"/>
        <w:jc w:val="center"/>
        <w:rPr>
          <w:rFonts w:hint="eastAsia" w:hAnsi="宋体" w:cs="宋体"/>
          <w:b/>
          <w:sz w:val="40"/>
          <w:szCs w:val="44"/>
        </w:rPr>
      </w:pPr>
    </w:p>
    <w:p>
      <w:pPr>
        <w:pStyle w:val="9"/>
        <w:tabs>
          <w:tab w:val="left" w:pos="1260"/>
        </w:tabs>
        <w:jc w:val="center"/>
        <w:rPr>
          <w:rFonts w:hint="eastAsia" w:hAnsi="宋体" w:cs="宋体"/>
          <w:b/>
          <w:spacing w:val="100"/>
          <w:w w:val="110"/>
          <w:sz w:val="40"/>
          <w:szCs w:val="44"/>
        </w:rPr>
      </w:pPr>
      <w:bookmarkStart w:id="8" w:name="_Toc16706"/>
      <w:r>
        <w:rPr>
          <w:rFonts w:hint="eastAsia" w:hAnsi="宋体" w:cs="宋体"/>
          <w:b/>
          <w:spacing w:val="100"/>
          <w:w w:val="110"/>
          <w:sz w:val="40"/>
          <w:szCs w:val="44"/>
        </w:rPr>
        <w:t>投标文件</w:t>
      </w:r>
      <w:bookmarkEnd w:id="8"/>
    </w:p>
    <w:p>
      <w:pPr>
        <w:pStyle w:val="9"/>
        <w:jc w:val="center"/>
        <w:rPr>
          <w:rFonts w:hint="eastAsia" w:hAnsi="宋体" w:cs="宋体"/>
          <w:b/>
          <w:sz w:val="40"/>
          <w:szCs w:val="44"/>
        </w:rPr>
      </w:pPr>
      <w:bookmarkStart w:id="9" w:name="_Toc32101"/>
      <w:r>
        <w:rPr>
          <w:rFonts w:hint="eastAsia" w:hAnsi="宋体" w:cs="宋体"/>
          <w:b/>
          <w:sz w:val="40"/>
          <w:szCs w:val="44"/>
        </w:rPr>
        <w:t>（正本/副本）</w:t>
      </w:r>
      <w:bookmarkEnd w:id="9"/>
    </w:p>
    <w:p>
      <w:pPr>
        <w:pStyle w:val="9"/>
        <w:jc w:val="center"/>
        <w:rPr>
          <w:rFonts w:hint="eastAsia" w:hAnsi="宋体" w:cs="宋体"/>
          <w:b/>
          <w:sz w:val="40"/>
          <w:szCs w:val="44"/>
        </w:rPr>
      </w:pPr>
    </w:p>
    <w:p>
      <w:pPr>
        <w:pStyle w:val="9"/>
        <w:jc w:val="center"/>
        <w:rPr>
          <w:rFonts w:hint="eastAsia" w:hAnsi="宋体" w:cs="宋体"/>
          <w:b/>
          <w:sz w:val="40"/>
          <w:szCs w:val="44"/>
        </w:rPr>
      </w:pPr>
    </w:p>
    <w:p>
      <w:pPr>
        <w:pStyle w:val="9"/>
        <w:jc w:val="center"/>
        <w:rPr>
          <w:rFonts w:hint="eastAsia" w:hAnsi="宋体" w:cs="宋体"/>
          <w:b/>
          <w:sz w:val="40"/>
          <w:szCs w:val="44"/>
        </w:rPr>
      </w:pPr>
    </w:p>
    <w:p>
      <w:pPr>
        <w:pStyle w:val="9"/>
        <w:jc w:val="center"/>
        <w:rPr>
          <w:rFonts w:hint="eastAsia" w:hAnsi="宋体" w:cs="宋体"/>
          <w:b/>
          <w:sz w:val="40"/>
          <w:szCs w:val="44"/>
        </w:rPr>
      </w:pPr>
    </w:p>
    <w:p>
      <w:pPr>
        <w:pStyle w:val="9"/>
        <w:jc w:val="center"/>
        <w:rPr>
          <w:rFonts w:hint="eastAsia" w:hAnsi="宋体" w:cs="宋体"/>
          <w:b/>
          <w:sz w:val="40"/>
          <w:szCs w:val="44"/>
        </w:rPr>
      </w:pPr>
    </w:p>
    <w:p>
      <w:pPr>
        <w:pStyle w:val="9"/>
        <w:spacing w:line="360" w:lineRule="auto"/>
        <w:ind w:firstLine="1079" w:firstLineChars="448"/>
        <w:rPr>
          <w:rFonts w:hint="eastAsia" w:hAnsi="宋体" w:cs="宋体"/>
          <w:b/>
          <w:sz w:val="24"/>
          <w:szCs w:val="28"/>
          <w:u w:val="thick"/>
        </w:rPr>
      </w:pPr>
      <w:bookmarkStart w:id="10" w:name="_Toc30247"/>
      <w:bookmarkStart w:id="11" w:name="_Toc15848"/>
      <w:r>
        <w:rPr>
          <w:rFonts w:hint="eastAsia" w:hAnsi="宋体" w:cs="宋体"/>
          <w:b/>
          <w:sz w:val="24"/>
          <w:szCs w:val="28"/>
        </w:rPr>
        <w:t>项目编号：</w:t>
      </w:r>
      <w:bookmarkEnd w:id="10"/>
      <w:bookmarkEnd w:id="11"/>
      <w:r>
        <w:rPr>
          <w:rFonts w:hint="eastAsia" w:hAnsi="宋体" w:cs="宋体"/>
          <w:b/>
          <w:sz w:val="24"/>
          <w:szCs w:val="28"/>
          <w:u w:val="thick"/>
        </w:rPr>
        <w:t xml:space="preserve">                       </w:t>
      </w:r>
    </w:p>
    <w:p>
      <w:pPr>
        <w:pStyle w:val="9"/>
        <w:spacing w:line="360" w:lineRule="auto"/>
        <w:ind w:firstLine="1079" w:firstLineChars="448"/>
        <w:rPr>
          <w:rFonts w:hint="eastAsia" w:hAnsi="宋体" w:cs="宋体"/>
          <w:b/>
          <w:sz w:val="24"/>
          <w:szCs w:val="28"/>
          <w:u w:val="single"/>
        </w:rPr>
      </w:pPr>
      <w:bookmarkStart w:id="12" w:name="_Toc14520"/>
      <w:bookmarkStart w:id="13" w:name="_Toc32471"/>
      <w:r>
        <w:rPr>
          <w:rFonts w:hint="eastAsia" w:hAnsi="宋体" w:cs="宋体"/>
          <w:b/>
          <w:sz w:val="24"/>
          <w:szCs w:val="28"/>
        </w:rPr>
        <w:t>项目名称：</w:t>
      </w:r>
      <w:bookmarkEnd w:id="12"/>
      <w:bookmarkEnd w:id="13"/>
      <w:r>
        <w:rPr>
          <w:rFonts w:hint="eastAsia" w:hAnsi="宋体" w:cs="宋体"/>
          <w:b/>
          <w:sz w:val="24"/>
          <w:szCs w:val="28"/>
          <w:u w:val="single"/>
        </w:rPr>
        <w:t xml:space="preserve">                       </w:t>
      </w:r>
    </w:p>
    <w:p>
      <w:pPr>
        <w:pStyle w:val="9"/>
        <w:ind w:firstLine="1234" w:firstLineChars="512"/>
        <w:rPr>
          <w:rFonts w:hint="eastAsia" w:hAnsi="宋体" w:cs="宋体"/>
          <w:b/>
          <w:sz w:val="24"/>
          <w:szCs w:val="28"/>
        </w:rPr>
      </w:pPr>
    </w:p>
    <w:p>
      <w:pPr>
        <w:pStyle w:val="9"/>
        <w:ind w:firstLine="2056" w:firstLineChars="512"/>
        <w:rPr>
          <w:rFonts w:hint="eastAsia" w:hAnsi="宋体" w:cs="宋体"/>
          <w:b/>
          <w:sz w:val="40"/>
          <w:szCs w:val="44"/>
        </w:rPr>
      </w:pPr>
    </w:p>
    <w:p>
      <w:pPr>
        <w:pStyle w:val="9"/>
        <w:ind w:firstLine="2056" w:firstLineChars="512"/>
        <w:rPr>
          <w:rFonts w:hint="eastAsia" w:hAnsi="宋体" w:cs="宋体"/>
          <w:b/>
          <w:sz w:val="40"/>
          <w:szCs w:val="44"/>
        </w:rPr>
      </w:pPr>
    </w:p>
    <w:p>
      <w:pPr>
        <w:pStyle w:val="9"/>
        <w:ind w:firstLine="2056" w:firstLineChars="512"/>
        <w:rPr>
          <w:rFonts w:hint="eastAsia" w:hAnsi="宋体" w:cs="宋体"/>
          <w:b/>
          <w:sz w:val="40"/>
          <w:szCs w:val="44"/>
        </w:rPr>
      </w:pPr>
    </w:p>
    <w:p>
      <w:pPr>
        <w:pStyle w:val="9"/>
        <w:ind w:firstLine="2056" w:firstLineChars="512"/>
        <w:rPr>
          <w:rFonts w:hint="eastAsia" w:hAnsi="宋体" w:cs="宋体"/>
          <w:b/>
          <w:sz w:val="40"/>
          <w:szCs w:val="44"/>
        </w:rPr>
      </w:pPr>
    </w:p>
    <w:p>
      <w:pPr>
        <w:pStyle w:val="9"/>
        <w:spacing w:line="360" w:lineRule="auto"/>
        <w:ind w:firstLine="1234" w:firstLineChars="512"/>
        <w:rPr>
          <w:rFonts w:hint="eastAsia" w:hAnsi="宋体" w:cs="宋体"/>
          <w:b/>
          <w:sz w:val="24"/>
          <w:szCs w:val="28"/>
          <w:u w:val="single"/>
        </w:rPr>
      </w:pPr>
      <w:bookmarkStart w:id="14" w:name="_Toc14406"/>
      <w:bookmarkStart w:id="15" w:name="_Toc14647"/>
      <w:r>
        <w:rPr>
          <w:rFonts w:hint="eastAsia" w:hAnsi="宋体" w:cs="宋体"/>
          <w:b/>
          <w:sz w:val="24"/>
          <w:szCs w:val="28"/>
        </w:rPr>
        <w:t>投标人名称（盖章）：</w:t>
      </w:r>
      <w:bookmarkEnd w:id="14"/>
      <w:bookmarkEnd w:id="15"/>
      <w:r>
        <w:rPr>
          <w:rFonts w:hint="eastAsia" w:hAnsi="宋体" w:cs="宋体"/>
          <w:b/>
          <w:sz w:val="24"/>
          <w:szCs w:val="28"/>
          <w:u w:val="single"/>
        </w:rPr>
        <w:t xml:space="preserve">                          </w:t>
      </w:r>
    </w:p>
    <w:p>
      <w:pPr>
        <w:autoSpaceDE w:val="0"/>
        <w:autoSpaceDN w:val="0"/>
        <w:spacing w:line="240" w:lineRule="atLeast"/>
        <w:ind w:firstLine="1234" w:firstLineChars="512"/>
        <w:rPr>
          <w:rFonts w:hint="eastAsia" w:ascii="宋体" w:hAnsi="宋体" w:cs="宋体"/>
          <w:b/>
          <w:sz w:val="24"/>
          <w:szCs w:val="28"/>
          <w:u w:val="single"/>
        </w:rPr>
      </w:pPr>
      <w:bookmarkStart w:id="16" w:name="_Toc4787"/>
      <w:bookmarkStart w:id="17" w:name="_Toc30455"/>
      <w:r>
        <w:rPr>
          <w:rFonts w:hint="eastAsia" w:ascii="宋体" w:hAnsi="宋体" w:cs="宋体"/>
          <w:b/>
          <w:sz w:val="24"/>
          <w:szCs w:val="28"/>
        </w:rPr>
        <w:t>日      期：</w:t>
      </w:r>
      <w:r>
        <w:rPr>
          <w:rFonts w:hint="eastAsia" w:ascii="宋体" w:hAnsi="宋体" w:cs="宋体"/>
          <w:b/>
          <w:sz w:val="24"/>
          <w:szCs w:val="28"/>
          <w:u w:val="single"/>
        </w:rPr>
        <w:t xml:space="preserve">          </w:t>
      </w:r>
      <w:r>
        <w:rPr>
          <w:rFonts w:hint="eastAsia" w:ascii="宋体" w:hAnsi="宋体" w:cs="宋体"/>
          <w:b/>
          <w:sz w:val="24"/>
          <w:szCs w:val="28"/>
        </w:rPr>
        <w:t>年</w:t>
      </w:r>
      <w:r>
        <w:rPr>
          <w:rFonts w:hint="eastAsia" w:ascii="宋体" w:hAnsi="宋体" w:cs="宋体"/>
          <w:b/>
          <w:sz w:val="24"/>
          <w:szCs w:val="28"/>
          <w:u w:val="single"/>
        </w:rPr>
        <w:t xml:space="preserve">     </w:t>
      </w:r>
      <w:r>
        <w:rPr>
          <w:rFonts w:hint="eastAsia" w:ascii="宋体" w:hAnsi="宋体" w:cs="宋体"/>
          <w:b/>
          <w:sz w:val="24"/>
          <w:szCs w:val="28"/>
        </w:rPr>
        <w:t>月</w:t>
      </w:r>
      <w:r>
        <w:rPr>
          <w:rFonts w:hint="eastAsia" w:ascii="宋体" w:hAnsi="宋体" w:cs="宋体"/>
          <w:b/>
          <w:sz w:val="24"/>
          <w:szCs w:val="28"/>
          <w:u w:val="single"/>
        </w:rPr>
        <w:t xml:space="preserve">     </w:t>
      </w:r>
      <w:r>
        <w:rPr>
          <w:rFonts w:hint="eastAsia" w:ascii="宋体" w:hAnsi="宋体" w:cs="宋体"/>
          <w:b/>
          <w:sz w:val="24"/>
          <w:szCs w:val="28"/>
        </w:rPr>
        <w:t>日</w:t>
      </w:r>
      <w:bookmarkEnd w:id="16"/>
      <w:bookmarkEnd w:id="17"/>
    </w:p>
    <w:p>
      <w:pPr>
        <w:rPr>
          <w:rFonts w:hint="eastAsia" w:ascii="宋体" w:hAnsi="宋体" w:cs="宋体"/>
          <w:sz w:val="44"/>
          <w:szCs w:val="44"/>
        </w:rPr>
      </w:pPr>
    </w:p>
    <w:p>
      <w:pPr>
        <w:widowControl/>
        <w:autoSpaceDE w:val="0"/>
        <w:autoSpaceDN w:val="0"/>
        <w:adjustRightInd w:val="0"/>
        <w:snapToGrid w:val="0"/>
        <w:spacing w:before="0" w:after="0" w:line="360" w:lineRule="auto"/>
        <w:ind w:left="0" w:right="0"/>
        <w:jc w:val="center"/>
        <w:rPr>
          <w:rFonts w:hint="eastAsia" w:ascii="宋体" w:hAnsi="宋体" w:cs="Times New Roman"/>
          <w:b/>
          <w:color w:val="auto"/>
          <w:sz w:val="28"/>
          <w:szCs w:val="28"/>
          <w:highlight w:val="none"/>
          <w:lang w:val="en-US" w:bidi="ar-SA"/>
        </w:rPr>
      </w:pPr>
      <w:r>
        <w:rPr>
          <w:rFonts w:hint="eastAsia" w:ascii="宋体" w:hAnsi="宋体" w:cs="宋体"/>
        </w:rPr>
        <w:br w:type="page"/>
      </w:r>
      <w:bookmarkStart w:id="18" w:name="_Toc202817002"/>
      <w:bookmarkStart w:id="19" w:name="_Toc202251704"/>
      <w:bookmarkStart w:id="20" w:name="_Toc21657"/>
      <w:bookmarkStart w:id="21" w:name="_Toc202819884"/>
      <w:bookmarkStart w:id="22" w:name="_Toc20229"/>
      <w:bookmarkStart w:id="23" w:name="_Toc202251079"/>
      <w:bookmarkStart w:id="24" w:name="_Toc202254110"/>
      <w:bookmarkStart w:id="25" w:name="_Toc202252039"/>
      <w:bookmarkStart w:id="26" w:name="_Toc22728"/>
      <w:bookmarkStart w:id="27" w:name="_Toc202820357"/>
      <w:bookmarkStart w:id="28" w:name="_Toc3272"/>
    </w:p>
    <w:p>
      <w:pPr>
        <w:widowControl w:val="0"/>
        <w:spacing w:line="240" w:lineRule="auto"/>
        <w:ind w:firstLine="0" w:firstLineChars="0"/>
        <w:jc w:val="both"/>
        <w:rPr>
          <w:rFonts w:ascii="Calibri" w:hAnsi="Calibri" w:eastAsia="宋体" w:cs="Times New Roman"/>
          <w:b/>
          <w:color w:val="auto"/>
          <w:sz w:val="28"/>
          <w:highlight w:val="none"/>
          <w:lang w:val="en-US" w:eastAsia="zh-CN" w:bidi="ar-SA"/>
        </w:rPr>
      </w:pPr>
      <w:bookmarkStart w:id="29" w:name="_Toc202252033"/>
      <w:bookmarkStart w:id="30" w:name="_Toc202819877"/>
      <w:bookmarkStart w:id="31" w:name="_Toc202251699"/>
      <w:bookmarkStart w:id="32" w:name="_Toc202254104"/>
      <w:bookmarkStart w:id="33" w:name="_Toc202251074"/>
      <w:bookmarkStart w:id="34" w:name="_Toc202820350"/>
      <w:bookmarkStart w:id="35" w:name="_Toc202816995"/>
      <w:r>
        <w:rPr>
          <w:rFonts w:hint="eastAsia" w:ascii="Calibri" w:hAnsi="Calibri" w:eastAsia="宋体" w:cs="Times New Roman"/>
          <w:b/>
          <w:color w:val="auto"/>
          <w:sz w:val="28"/>
          <w:highlight w:val="none"/>
          <w:lang w:val="en-US" w:eastAsia="zh-CN" w:bidi="ar-SA"/>
        </w:rPr>
        <w:t>一、自查表</w:t>
      </w:r>
      <w:bookmarkEnd w:id="29"/>
      <w:bookmarkEnd w:id="30"/>
      <w:bookmarkEnd w:id="31"/>
      <w:bookmarkEnd w:id="32"/>
      <w:bookmarkEnd w:id="33"/>
      <w:bookmarkEnd w:id="34"/>
      <w:bookmarkEnd w:id="35"/>
    </w:p>
    <w:p>
      <w:pPr>
        <w:widowControl w:val="0"/>
        <w:spacing w:after="0" w:line="360" w:lineRule="auto"/>
        <w:jc w:val="center"/>
        <w:rPr>
          <w:rFonts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1.资格性、符合性自查表</w:t>
      </w:r>
    </w:p>
    <w:tbl>
      <w:tblPr>
        <w:tblStyle w:val="15"/>
        <w:tblW w:w="9857" w:type="dxa"/>
        <w:tblInd w:w="-28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560"/>
        <w:gridCol w:w="7113"/>
        <w:gridCol w:w="1033"/>
        <w:gridCol w:w="11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29"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序号</w:t>
            </w:r>
          </w:p>
        </w:tc>
        <w:tc>
          <w:tcPr>
            <w:tcW w:w="7113" w:type="dxa"/>
            <w:tcBorders>
              <w:left w:val="single" w:color="auto" w:sz="4" w:space="0"/>
            </w:tcBorders>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审查内容</w:t>
            </w:r>
          </w:p>
        </w:tc>
        <w:tc>
          <w:tcPr>
            <w:tcW w:w="1033" w:type="dxa"/>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自查结论</w:t>
            </w:r>
          </w:p>
        </w:tc>
        <w:tc>
          <w:tcPr>
            <w:tcW w:w="1151" w:type="dxa"/>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bidi="ar-SA"/>
              </w:rPr>
              <w:t>1</w:t>
            </w:r>
          </w:p>
        </w:tc>
        <w:tc>
          <w:tcPr>
            <w:tcW w:w="7113" w:type="dxa"/>
            <w:tcBorders>
              <w:left w:val="single" w:color="auto" w:sz="4" w:space="0"/>
            </w:tcBorders>
            <w:vAlign w:val="center"/>
          </w:tcPr>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符合《中华人民共和国政府采购法》第二十二条规定的条件。</w:t>
            </w:r>
          </w:p>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1）具有独立承担民事责任的能力：在中华人民共和国境内注册的法人或其他组织或自然人，投标（响应）时提交有效的营业执照（或事业法人登记证或身份证等相关证明）复印件。分支机构投标的，须提供总公司和分公司营业执照复印件，总公司出具给分支机构的授权书。</w:t>
            </w:r>
          </w:p>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（2）有依法缴纳税收和社会保障资金的良好记录：提供《投标人资格声明函》。</w:t>
            </w:r>
          </w:p>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（3）具有良好的商业信誉和健全的财务会计制度：提供《投标人资格声明函》。</w:t>
            </w:r>
          </w:p>
          <w:p>
            <w:pPr>
              <w:widowControl/>
              <w:autoSpaceDE/>
              <w:autoSpaceDN/>
              <w:spacing w:before="0" w:after="0" w:line="240" w:lineRule="exact"/>
              <w:ind w:left="0" w:right="0"/>
              <w:jc w:val="left"/>
              <w:rPr>
                <w:rFonts w:hint="eastAsia"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（4）履行合同所必需的设备和专业技术能力：提供《投标人资格声明函》。</w:t>
            </w:r>
          </w:p>
          <w:p>
            <w:pPr>
              <w:widowControl/>
              <w:autoSpaceDE/>
              <w:autoSpaceDN/>
              <w:spacing w:before="0" w:after="0" w:line="240" w:lineRule="exact"/>
              <w:ind w:left="0" w:leftChars="0" w:right="0" w:rightChars="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（5）参加采购活动前3年内，在经营活动中没有重大违法记录：提供《投标人资格声明函》。</w:t>
            </w:r>
          </w:p>
        </w:tc>
        <w:tc>
          <w:tcPr>
            <w:tcW w:w="1033" w:type="dxa"/>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vAlign w:val="center"/>
          </w:tcPr>
          <w:p>
            <w:pPr>
              <w:widowControl/>
              <w:autoSpaceDE/>
              <w:autoSpaceDN/>
              <w:spacing w:before="0" w:after="0" w:line="240" w:lineRule="auto"/>
              <w:ind w:left="42" w:leftChars="19"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leftChars="0" w:right="0" w:rightChars="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2</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本项目专门面向中小企业采购，供应商应为中小微企业、监狱企业、残疾人福利性单位。（提供《中小企业声明函》或属于监狱企业的证明材料或《残疾人福利性单位声明函》）</w:t>
            </w:r>
          </w:p>
        </w:tc>
        <w:tc>
          <w:tcPr>
            <w:tcW w:w="1033" w:type="dxa"/>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vAlign w:val="center"/>
          </w:tcPr>
          <w:p>
            <w:pPr>
              <w:widowControl/>
              <w:autoSpaceDE/>
              <w:autoSpaceDN/>
              <w:spacing w:before="0" w:after="0" w:line="240" w:lineRule="auto"/>
              <w:ind w:left="42" w:leftChars="19"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40" w:lineRule="exact"/>
              <w:ind w:left="0" w:leftChars="0" w:right="0" w:rightChars="0"/>
              <w:jc w:val="center"/>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3</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供应商未列入“信用中国”网站(www.creditchina.gov.cn)“记录失信被执行人或重大税收违法案件当事人名单或政府采购严重违法失信行为”的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033" w:type="dxa"/>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vAlign w:val="center"/>
          </w:tcPr>
          <w:p>
            <w:pPr>
              <w:widowControl/>
              <w:autoSpaceDE/>
              <w:autoSpaceDN/>
              <w:spacing w:before="0" w:after="0" w:line="240" w:lineRule="auto"/>
              <w:ind w:left="42" w:leftChars="19"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leftChars="0" w:right="0" w:rightChars="0"/>
              <w:jc w:val="center"/>
              <w:rPr>
                <w:rFonts w:ascii="宋体" w:hAnsi="宋体" w:cs="宋体"/>
                <w:color w:val="auto"/>
                <w:sz w:val="21"/>
                <w:szCs w:val="21"/>
                <w:highlight w:val="none"/>
                <w:lang w:val="en-US" w:bidi="ar-SA"/>
              </w:rPr>
            </w:pPr>
            <w:r>
              <w:rPr>
                <w:rFonts w:ascii="宋体" w:hAnsi="宋体" w:cs="宋体"/>
                <w:color w:val="auto"/>
                <w:sz w:val="21"/>
                <w:szCs w:val="21"/>
                <w:highlight w:val="none"/>
                <w:lang w:val="en-US" w:bidi="ar-SA"/>
              </w:rPr>
              <w:t>4</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单位负责人为同一人或者存在直接控股、管理关系的不同供应商，不得同时参加本采购项目投标（响应）。为本项目提供整体设计、规范编制或者项目管理、监理、检测等服务的供应商，不得再参与本项目投标（响应）：提供《投标人资格声明函》。</w:t>
            </w:r>
          </w:p>
        </w:tc>
        <w:tc>
          <w:tcPr>
            <w:tcW w:w="1033" w:type="dxa"/>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vAlign w:val="center"/>
          </w:tcPr>
          <w:p>
            <w:pPr>
              <w:widowControl/>
              <w:autoSpaceDE/>
              <w:autoSpaceDN/>
              <w:spacing w:before="0" w:after="0" w:line="240" w:lineRule="auto"/>
              <w:ind w:left="42" w:leftChars="19"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leftChars="0" w:right="0" w:rightChars="0"/>
              <w:jc w:val="center"/>
              <w:rPr>
                <w:rFonts w:ascii="宋体" w:hAnsi="宋体" w:cs="宋体"/>
                <w:color w:val="auto"/>
                <w:sz w:val="21"/>
                <w:szCs w:val="21"/>
                <w:highlight w:val="none"/>
                <w:lang w:val="en-US" w:bidi="ar-SA"/>
              </w:rPr>
            </w:pPr>
            <w:r>
              <w:rPr>
                <w:rFonts w:hint="eastAsia" w:cs="宋体"/>
                <w:color w:val="auto"/>
                <w:sz w:val="21"/>
                <w:szCs w:val="21"/>
                <w:highlight w:val="none"/>
                <w:lang w:val="en-US" w:eastAsia="zh-CN" w:bidi="ar-SA"/>
              </w:rPr>
              <w:t>5</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bidi="ar-SA"/>
              </w:rPr>
              <w:t>按照招标文件规定要求签署、盖章且投标文件有法定代表人签字或盖个人名章（或签字人有法定代表人有效授权书）的</w:t>
            </w:r>
            <w:r>
              <w:rPr>
                <w:rFonts w:hint="eastAsia" w:cs="宋体"/>
                <w:color w:val="auto"/>
                <w:sz w:val="21"/>
                <w:szCs w:val="21"/>
                <w:highlight w:val="none"/>
                <w:lang w:val="en-US" w:eastAsia="zh-CN" w:bidi="ar-SA"/>
              </w:rPr>
              <w:t>。</w:t>
            </w:r>
          </w:p>
        </w:tc>
        <w:tc>
          <w:tcPr>
            <w:tcW w:w="1033" w:type="dxa"/>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w:t>
            </w:r>
          </w:p>
        </w:tc>
        <w:tc>
          <w:tcPr>
            <w:tcW w:w="1151" w:type="dxa"/>
            <w:vAlign w:val="center"/>
          </w:tcPr>
          <w:p>
            <w:pPr>
              <w:widowControl/>
              <w:autoSpaceDE/>
              <w:autoSpaceDN/>
              <w:spacing w:before="0" w:after="0" w:line="240" w:lineRule="auto"/>
              <w:ind w:left="42" w:leftChars="19" w:right="0" w:rightChars="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358"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6</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bidi="ar-SA"/>
              </w:rPr>
              <w:t>投标报价未超过本项目最高限价的</w:t>
            </w:r>
            <w:r>
              <w:rPr>
                <w:rFonts w:hint="eastAsia" w:cs="宋体"/>
                <w:color w:val="auto"/>
                <w:sz w:val="21"/>
                <w:szCs w:val="21"/>
                <w:highlight w:val="none"/>
                <w:lang w:val="en-US" w:eastAsia="zh-CN" w:bidi="ar-SA"/>
              </w:rPr>
              <w:t>。</w:t>
            </w:r>
          </w:p>
        </w:tc>
        <w:tc>
          <w:tcPr>
            <w:tcW w:w="1033" w:type="dxa"/>
            <w:shd w:val="clear" w:color="auto" w:fill="auto"/>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hint="eastAsia"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□不通过</w:t>
            </w:r>
          </w:p>
        </w:tc>
        <w:tc>
          <w:tcPr>
            <w:tcW w:w="1151" w:type="dxa"/>
            <w:shd w:val="clear" w:color="auto" w:fill="auto"/>
            <w:vAlign w:val="center"/>
          </w:tcPr>
          <w:p>
            <w:pPr>
              <w:widowControl/>
              <w:autoSpaceDE/>
              <w:autoSpaceDN/>
              <w:spacing w:before="0" w:after="0" w:line="240" w:lineRule="auto"/>
              <w:ind w:left="42" w:leftChars="19" w:right="0" w:rightChars="0"/>
              <w:jc w:val="center"/>
              <w:rPr>
                <w:rFonts w:hint="eastAsia"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20" w:hRule="atLeast"/>
        </w:trPr>
        <w:tc>
          <w:tcPr>
            <w:tcW w:w="560" w:type="dxa"/>
            <w:tcBorders>
              <w:right w:val="single" w:color="auto" w:sz="4" w:space="0"/>
            </w:tcBorders>
            <w:tcMar>
              <w:top w:w="57" w:type="dxa"/>
              <w:left w:w="57" w:type="dxa"/>
              <w:bottom w:w="57" w:type="dxa"/>
              <w:right w:w="57" w:type="dxa"/>
            </w:tcMar>
            <w:vAlign w:val="center"/>
          </w:tcPr>
          <w:p>
            <w:pPr>
              <w:widowControl/>
              <w:autoSpaceDE/>
              <w:autoSpaceDN/>
              <w:spacing w:before="0" w:after="0" w:line="220" w:lineRule="exact"/>
              <w:ind w:left="0" w:leftChars="0" w:right="0" w:rightChars="0"/>
              <w:jc w:val="center"/>
              <w:rPr>
                <w:rFonts w:hint="eastAsia" w:ascii="宋体" w:hAnsi="宋体"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7</w:t>
            </w:r>
          </w:p>
        </w:tc>
        <w:tc>
          <w:tcPr>
            <w:tcW w:w="7113" w:type="dxa"/>
            <w:tcBorders>
              <w:left w:val="single" w:color="auto" w:sz="4" w:space="0"/>
            </w:tcBorders>
            <w:vAlign w:val="center"/>
          </w:tcPr>
          <w:p>
            <w:pPr>
              <w:widowControl/>
              <w:autoSpaceDE/>
              <w:autoSpaceDN/>
              <w:spacing w:before="0" w:after="0" w:line="240" w:lineRule="exact"/>
              <w:ind w:left="0" w:leftChars="0" w:right="0" w:right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bidi="ar-SA"/>
              </w:rPr>
              <w:t>投标文件未出现选择性报价或有附加条件报价的情形</w:t>
            </w:r>
            <w:r>
              <w:rPr>
                <w:rFonts w:hint="eastAsia" w:ascii="宋体" w:hAnsi="宋体" w:eastAsia="宋体" w:cs="宋体"/>
                <w:color w:val="auto"/>
                <w:sz w:val="21"/>
                <w:szCs w:val="21"/>
                <w:highlight w:val="none"/>
                <w:lang w:val="en-US" w:eastAsia="zh-CN" w:bidi="ar-SA"/>
              </w:rPr>
              <w:t>。</w:t>
            </w:r>
          </w:p>
        </w:tc>
        <w:tc>
          <w:tcPr>
            <w:tcW w:w="1033" w:type="dxa"/>
            <w:shd w:val="clear" w:color="auto" w:fill="auto"/>
            <w:tcMar>
              <w:top w:w="57" w:type="dxa"/>
              <w:left w:w="57" w:type="dxa"/>
              <w:bottom w:w="57" w:type="dxa"/>
              <w:right w:w="57" w:type="dxa"/>
            </w:tcMar>
            <w:vAlign w:val="center"/>
          </w:tcPr>
          <w:p>
            <w:pPr>
              <w:widowControl/>
              <w:autoSpaceDE/>
              <w:autoSpaceDN/>
              <w:spacing w:before="0" w:after="0" w:line="240" w:lineRule="auto"/>
              <w:ind w:left="-171" w:right="0"/>
              <w:jc w:val="center"/>
              <w:rPr>
                <w:rFonts w:hint="eastAsia"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□通过</w:t>
            </w:r>
          </w:p>
          <w:p>
            <w:pPr>
              <w:widowControl/>
              <w:autoSpaceDE/>
              <w:autoSpaceDN/>
              <w:spacing w:before="0" w:after="0" w:line="240" w:lineRule="auto"/>
              <w:ind w:left="-171" w:leftChars="0" w:right="0" w:rightChars="0"/>
              <w:jc w:val="center"/>
              <w:rPr>
                <w:rFonts w:hint="eastAsia"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□不通过</w:t>
            </w:r>
          </w:p>
        </w:tc>
        <w:tc>
          <w:tcPr>
            <w:tcW w:w="1151" w:type="dxa"/>
            <w:shd w:val="clear" w:color="auto" w:fill="auto"/>
            <w:vAlign w:val="center"/>
          </w:tcPr>
          <w:p>
            <w:pPr>
              <w:widowControl/>
              <w:autoSpaceDE/>
              <w:autoSpaceDN/>
              <w:spacing w:before="0" w:after="0" w:line="240" w:lineRule="auto"/>
              <w:ind w:left="42" w:leftChars="19" w:right="0" w:rightChars="0"/>
              <w:jc w:val="center"/>
              <w:rPr>
                <w:rFonts w:hint="eastAsia" w:ascii="宋体" w:hAnsi="宋体" w:eastAsia="宋体" w:cs="宋体"/>
                <w:color w:val="auto"/>
                <w:sz w:val="21"/>
                <w:szCs w:val="20"/>
                <w:highlight w:val="none"/>
                <w:lang w:val="en-US" w:eastAsia="zh-CN" w:bidi="ar-SA"/>
              </w:rPr>
            </w:pPr>
            <w:r>
              <w:rPr>
                <w:rFonts w:hint="eastAsia" w:ascii="宋体" w:hAnsi="宋体" w:cs="宋体"/>
                <w:color w:val="auto"/>
                <w:sz w:val="21"/>
                <w:szCs w:val="20"/>
                <w:highlight w:val="none"/>
                <w:lang w:val="en-US" w:bidi="ar-SA"/>
              </w:rPr>
              <w:t>见响应文件第（）页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7" w:hRule="atLeast"/>
        </w:trPr>
        <w:tc>
          <w:tcPr>
            <w:tcW w:w="7673" w:type="dxa"/>
            <w:gridSpan w:val="2"/>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结论</w:t>
            </w:r>
          </w:p>
        </w:tc>
        <w:tc>
          <w:tcPr>
            <w:tcW w:w="1033" w:type="dxa"/>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p>
        </w:tc>
        <w:tc>
          <w:tcPr>
            <w:tcW w:w="1151" w:type="dxa"/>
            <w:vAlign w:val="center"/>
          </w:tcPr>
          <w:p>
            <w:pPr>
              <w:widowControl/>
              <w:autoSpaceDE/>
              <w:autoSpaceDN/>
              <w:spacing w:before="0" w:after="0" w:line="240" w:lineRule="auto"/>
              <w:ind w:left="0" w:right="0"/>
              <w:jc w:val="left"/>
              <w:rPr>
                <w:rFonts w:ascii="宋体" w:hAnsi="宋体" w:cs="宋体"/>
                <w:color w:val="auto"/>
                <w:sz w:val="21"/>
                <w:szCs w:val="20"/>
                <w:highlight w:val="none"/>
                <w:lang w:val="en-US" w:bidi="ar-S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57" w:type="dxa"/>
            <w:bottom w:w="57" w:type="dxa"/>
            <w:right w:w="57" w:type="dxa"/>
          </w:tblCellMar>
        </w:tblPrEx>
        <w:trPr>
          <w:trHeight w:val="57" w:hRule="atLeast"/>
        </w:trPr>
        <w:tc>
          <w:tcPr>
            <w:tcW w:w="7673" w:type="dxa"/>
            <w:gridSpan w:val="2"/>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r>
              <w:rPr>
                <w:rFonts w:hint="eastAsia" w:ascii="宋体" w:hAnsi="宋体" w:cs="宋体"/>
                <w:color w:val="auto"/>
                <w:sz w:val="21"/>
                <w:szCs w:val="20"/>
                <w:highlight w:val="none"/>
                <w:lang w:val="en-US" w:bidi="ar-SA"/>
              </w:rPr>
              <w:t>不通过原因说明</w:t>
            </w:r>
          </w:p>
        </w:tc>
        <w:tc>
          <w:tcPr>
            <w:tcW w:w="1033" w:type="dxa"/>
            <w:tcMar>
              <w:top w:w="57" w:type="dxa"/>
              <w:left w:w="57" w:type="dxa"/>
              <w:bottom w:w="57" w:type="dxa"/>
              <w:right w:w="57" w:type="dxa"/>
            </w:tcMar>
            <w:vAlign w:val="center"/>
          </w:tcPr>
          <w:p>
            <w:pPr>
              <w:widowControl/>
              <w:autoSpaceDE/>
              <w:autoSpaceDN/>
              <w:spacing w:before="0" w:after="0" w:line="240" w:lineRule="auto"/>
              <w:ind w:left="0" w:right="0"/>
              <w:jc w:val="center"/>
              <w:rPr>
                <w:rFonts w:ascii="宋体" w:hAnsi="宋体" w:cs="宋体"/>
                <w:color w:val="auto"/>
                <w:sz w:val="21"/>
                <w:szCs w:val="20"/>
                <w:highlight w:val="none"/>
                <w:lang w:val="en-US" w:bidi="ar-SA"/>
              </w:rPr>
            </w:pPr>
          </w:p>
        </w:tc>
        <w:tc>
          <w:tcPr>
            <w:tcW w:w="1151" w:type="dxa"/>
            <w:vAlign w:val="center"/>
          </w:tcPr>
          <w:p>
            <w:pPr>
              <w:widowControl/>
              <w:autoSpaceDE/>
              <w:autoSpaceDN/>
              <w:spacing w:before="0" w:after="0" w:line="240" w:lineRule="auto"/>
              <w:ind w:left="0" w:right="0"/>
              <w:jc w:val="left"/>
              <w:rPr>
                <w:rFonts w:ascii="宋体" w:hAnsi="宋体" w:cs="宋体"/>
                <w:color w:val="auto"/>
                <w:sz w:val="21"/>
                <w:szCs w:val="20"/>
                <w:highlight w:val="none"/>
                <w:lang w:val="en-US" w:bidi="ar-SA"/>
              </w:rPr>
            </w:pPr>
          </w:p>
        </w:tc>
      </w:tr>
    </w:tbl>
    <w:p>
      <w:pPr>
        <w:widowControl w:val="0"/>
        <w:spacing w:after="120" w:line="240" w:lineRule="auto"/>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GB" w:eastAsia="zh-CN" w:bidi="ar-SA"/>
        </w:rPr>
        <w:t>说明</w:t>
      </w:r>
      <w:r>
        <w:rPr>
          <w:rFonts w:hint="eastAsia" w:ascii="宋体" w:hAnsi="宋体" w:eastAsia="宋体" w:cs="宋体"/>
          <w:color w:val="auto"/>
          <w:kern w:val="2"/>
          <w:sz w:val="21"/>
          <w:szCs w:val="21"/>
          <w:highlight w:val="none"/>
          <w:lang w:val="en-US" w:eastAsia="zh-CN" w:bidi="ar-SA"/>
        </w:rPr>
        <w:t>：以上材料将作为投标人合格性和有效性审核的重要内容之一，投标人必须严格按照其内容及序列要求在投标文件中对应如实提供，对缺漏和不符合项将会直接导致无效投标！在对应的□打“√”。</w:t>
      </w:r>
    </w:p>
    <w:p>
      <w:pPr>
        <w:widowControl/>
        <w:autoSpaceDE/>
        <w:autoSpaceDN/>
        <w:adjustRightInd w:val="0"/>
        <w:snapToGrid w:val="0"/>
        <w:spacing w:before="0" w:after="0" w:line="240" w:lineRule="auto"/>
        <w:ind w:left="0" w:right="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投标人代表签字或签章：</w:t>
      </w:r>
    </w:p>
    <w:p>
      <w:pPr>
        <w:widowControl/>
        <w:autoSpaceDE/>
        <w:autoSpaceDN/>
        <w:adjustRightInd w:val="0"/>
        <w:snapToGrid w:val="0"/>
        <w:spacing w:before="0" w:after="0" w:line="240" w:lineRule="auto"/>
        <w:ind w:left="0" w:right="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投标人名称（加盖公章）：</w:t>
      </w:r>
    </w:p>
    <w:p>
      <w:pPr>
        <w:widowControl/>
        <w:autoSpaceDE/>
        <w:autoSpaceDN/>
        <w:adjustRightInd w:val="0"/>
        <w:snapToGrid w:val="0"/>
        <w:spacing w:before="0" w:after="0" w:line="240" w:lineRule="auto"/>
        <w:ind w:left="0" w:right="0"/>
        <w:jc w:val="left"/>
        <w:rPr>
          <w:rFonts w:ascii="宋体" w:hAnsi="宋体" w:cs="宋体"/>
          <w:color w:val="auto"/>
          <w:sz w:val="21"/>
          <w:szCs w:val="21"/>
          <w:highlight w:val="none"/>
          <w:lang w:val="en-US" w:bidi="ar-SA"/>
        </w:rPr>
      </w:pPr>
      <w:r>
        <w:rPr>
          <w:rFonts w:hint="eastAsia" w:ascii="宋体" w:hAnsi="宋体" w:cs="宋体"/>
          <w:color w:val="auto"/>
          <w:sz w:val="21"/>
          <w:szCs w:val="21"/>
          <w:highlight w:val="none"/>
          <w:lang w:val="en-US" w:bidi="ar-SA"/>
        </w:rPr>
        <w:t>日期：</w:t>
      </w:r>
      <w:r>
        <w:rPr>
          <w:rFonts w:hint="eastAsia"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bidi="ar-SA"/>
        </w:rPr>
        <w:t xml:space="preserve">年 </w:t>
      </w:r>
      <w:r>
        <w:rPr>
          <w:rFonts w:hint="eastAsia"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bidi="ar-SA"/>
        </w:rPr>
        <w:t xml:space="preserve">月 </w:t>
      </w:r>
      <w:r>
        <w:rPr>
          <w:rFonts w:hint="eastAsia" w:cs="宋体"/>
          <w:color w:val="auto"/>
          <w:sz w:val="21"/>
          <w:szCs w:val="21"/>
          <w:highlight w:val="none"/>
          <w:lang w:val="en-US" w:eastAsia="zh-CN" w:bidi="ar-SA"/>
        </w:rPr>
        <w:t xml:space="preserve"> </w:t>
      </w:r>
      <w:r>
        <w:rPr>
          <w:rFonts w:hint="eastAsia" w:ascii="宋体" w:hAnsi="宋体" w:cs="宋体"/>
          <w:color w:val="auto"/>
          <w:sz w:val="21"/>
          <w:szCs w:val="21"/>
          <w:highlight w:val="none"/>
          <w:lang w:val="en-US" w:bidi="ar-SA"/>
        </w:rPr>
        <w:t>日</w:t>
      </w:r>
    </w:p>
    <w:p>
      <w:pPr>
        <w:widowControl/>
        <w:autoSpaceDE/>
        <w:autoSpaceDN/>
        <w:spacing w:before="0" w:after="0" w:line="240" w:lineRule="auto"/>
        <w:ind w:left="0" w:right="0"/>
        <w:jc w:val="left"/>
        <w:rPr>
          <w:rFonts w:ascii="宋体" w:hAnsi="宋体" w:cs="宋体"/>
          <w:color w:val="auto"/>
          <w:sz w:val="21"/>
          <w:szCs w:val="21"/>
          <w:highlight w:val="yellow"/>
          <w:lang w:val="en-US" w:bidi="ar-SA"/>
        </w:rPr>
      </w:pPr>
      <w:r>
        <w:rPr>
          <w:rFonts w:ascii="宋体" w:hAnsi="宋体" w:cs="宋体"/>
          <w:color w:val="auto"/>
          <w:sz w:val="21"/>
          <w:szCs w:val="21"/>
          <w:highlight w:val="yellow"/>
          <w:lang w:val="en-US" w:bidi="ar-SA"/>
        </w:rPr>
        <w:br w:type="page"/>
      </w:r>
    </w:p>
    <w:bookmarkEnd w:id="18"/>
    <w:bookmarkEnd w:id="19"/>
    <w:bookmarkEnd w:id="20"/>
    <w:bookmarkEnd w:id="21"/>
    <w:bookmarkEnd w:id="22"/>
    <w:bookmarkEnd w:id="23"/>
    <w:bookmarkEnd w:id="24"/>
    <w:bookmarkEnd w:id="25"/>
    <w:bookmarkEnd w:id="26"/>
    <w:bookmarkEnd w:id="27"/>
    <w:bookmarkEnd w:id="28"/>
    <w:p>
      <w:pPr>
        <w:spacing w:line="360" w:lineRule="auto"/>
        <w:outlineLvl w:val="1"/>
        <w:rPr>
          <w:rFonts w:hint="eastAsia" w:ascii="宋体" w:hAnsi="宋体" w:cs="宋体"/>
          <w:b/>
          <w:sz w:val="24"/>
          <w:szCs w:val="24"/>
        </w:rPr>
      </w:pPr>
      <w:bookmarkStart w:id="36" w:name="_Toc28527"/>
      <w:bookmarkStart w:id="37" w:name="_Toc19430"/>
      <w:bookmarkStart w:id="38" w:name="_Toc11077"/>
      <w:bookmarkStart w:id="39" w:name="_Toc7572"/>
      <w:r>
        <w:rPr>
          <w:rFonts w:hint="eastAsia" w:ascii="宋体" w:hAnsi="宋体" w:cs="宋体"/>
          <w:b/>
          <w:sz w:val="24"/>
          <w:szCs w:val="24"/>
        </w:rPr>
        <w:t>二、</w:t>
      </w:r>
      <w:r>
        <w:rPr>
          <w:rFonts w:hint="eastAsia" w:cs="宋体"/>
          <w:b/>
          <w:sz w:val="24"/>
          <w:szCs w:val="24"/>
          <w:lang w:val="en-US" w:eastAsia="zh-CN"/>
        </w:rPr>
        <w:t>价格</w:t>
      </w:r>
      <w:r>
        <w:rPr>
          <w:rFonts w:hint="eastAsia" w:ascii="宋体" w:hAnsi="宋体" w:cs="宋体"/>
          <w:b/>
          <w:sz w:val="24"/>
          <w:szCs w:val="24"/>
        </w:rPr>
        <w:t>部分</w:t>
      </w:r>
      <w:bookmarkEnd w:id="36"/>
      <w:bookmarkEnd w:id="37"/>
      <w:bookmarkEnd w:id="38"/>
      <w:bookmarkEnd w:id="39"/>
    </w:p>
    <w:p>
      <w:pPr>
        <w:spacing w:line="400" w:lineRule="exact"/>
        <w:ind w:left="945" w:hanging="1084" w:hangingChars="450"/>
        <w:jc w:val="center"/>
        <w:rPr>
          <w:rFonts w:hint="eastAsia" w:ascii="宋体" w:hAnsi="宋体" w:cs="宋体"/>
          <w:b/>
          <w:sz w:val="24"/>
          <w:szCs w:val="24"/>
        </w:rPr>
      </w:pPr>
      <w:bookmarkStart w:id="40" w:name="_Toc28037"/>
      <w:bookmarkStart w:id="41" w:name="_Toc20311"/>
      <w:r>
        <w:rPr>
          <w:rFonts w:hint="eastAsia" w:ascii="宋体" w:hAnsi="宋体" w:cs="宋体"/>
          <w:b/>
          <w:sz w:val="24"/>
          <w:szCs w:val="24"/>
        </w:rPr>
        <w:t>报价表</w:t>
      </w:r>
    </w:p>
    <w:p>
      <w:pPr>
        <w:spacing w:line="400" w:lineRule="exact"/>
        <w:ind w:left="945" w:hanging="1084" w:hangingChars="450"/>
        <w:rPr>
          <w:rFonts w:hint="eastAsia" w:ascii="宋体" w:hAnsi="宋体" w:cs="宋体"/>
          <w:b/>
          <w:sz w:val="24"/>
          <w:szCs w:val="24"/>
        </w:rPr>
      </w:pPr>
    </w:p>
    <w:p>
      <w:pPr>
        <w:spacing w:line="400" w:lineRule="exact"/>
        <w:ind w:left="945" w:hanging="990" w:hangingChars="450"/>
        <w:rPr>
          <w:rFonts w:hint="eastAsia" w:ascii="宋体" w:hAnsi="宋体" w:cs="宋体"/>
        </w:rPr>
      </w:pPr>
      <w:r>
        <w:rPr>
          <w:rFonts w:hint="eastAsia" w:ascii="宋体" w:hAnsi="宋体" w:cs="宋体"/>
        </w:rPr>
        <w:t>项目名称：</w:t>
      </w:r>
      <w:r>
        <w:rPr>
          <w:rFonts w:hint="eastAsia" w:ascii="宋体" w:hAnsi="宋体" w:cs="宋体"/>
          <w:lang w:val="en-US" w:eastAsia="zh-CN"/>
        </w:rPr>
        <w:t>珠海市香洲区第二人民医院</w:t>
      </w:r>
      <w:r>
        <w:rPr>
          <w:rFonts w:hint="eastAsia" w:cs="宋体"/>
          <w:lang w:val="en-US" w:eastAsia="zh-CN"/>
        </w:rPr>
        <w:t>五金材料年度供应商</w:t>
      </w:r>
      <w:r>
        <w:rPr>
          <w:rFonts w:hint="eastAsia" w:ascii="宋体" w:hAnsi="宋体" w:cs="宋体"/>
          <w:lang w:val="en-US" w:eastAsia="zh-CN"/>
        </w:rPr>
        <w:t>采购项目</w:t>
      </w:r>
    </w:p>
    <w:p>
      <w:pPr>
        <w:spacing w:line="400" w:lineRule="exact"/>
        <w:ind w:left="945" w:hanging="990" w:hangingChars="450"/>
        <w:rPr>
          <w:rFonts w:hint="default" w:ascii="宋体" w:hAnsi="宋体" w:eastAsia="宋体" w:cs="宋体"/>
          <w:lang w:val="en-US" w:eastAsia="zh-CN"/>
        </w:rPr>
      </w:pPr>
      <w:r>
        <w:rPr>
          <w:rFonts w:hint="eastAsia" w:ascii="宋体" w:hAnsi="宋体" w:cs="宋体"/>
        </w:rPr>
        <w:t>项目编号：HQCG202</w:t>
      </w:r>
      <w:r>
        <w:rPr>
          <w:rFonts w:hint="eastAsia" w:cs="宋体"/>
          <w:lang w:val="en-US" w:eastAsia="zh-CN"/>
        </w:rPr>
        <w:t>6001</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1128"/>
        <w:gridCol w:w="2367"/>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682"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1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服务期</w:t>
            </w:r>
          </w:p>
        </w:tc>
        <w:tc>
          <w:tcPr>
            <w:tcW w:w="2367"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报价（%）</w:t>
            </w:r>
          </w:p>
        </w:tc>
        <w:tc>
          <w:tcPr>
            <w:tcW w:w="271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682"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五金材料年度供应商</w:t>
            </w:r>
          </w:p>
        </w:tc>
        <w:tc>
          <w:tcPr>
            <w:tcW w:w="1128"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2年</w:t>
            </w:r>
          </w:p>
        </w:tc>
        <w:tc>
          <w:tcPr>
            <w:tcW w:w="2367"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大写：百分之      </w:t>
            </w:r>
          </w:p>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小写：            %</w:t>
            </w:r>
          </w:p>
        </w:tc>
        <w:tc>
          <w:tcPr>
            <w:tcW w:w="2715" w:type="dxa"/>
            <w:vAlign w:val="center"/>
          </w:tcPr>
          <w:p>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本项目采用折扣率方式报价，0%≤折扣率≤</w:t>
            </w:r>
            <w:r>
              <w:rPr>
                <w:rFonts w:hint="eastAsia" w:cs="宋体"/>
                <w:sz w:val="21"/>
                <w:szCs w:val="21"/>
                <w:vertAlign w:val="baseline"/>
                <w:lang w:val="en-US" w:eastAsia="zh-CN"/>
              </w:rPr>
              <w:t>99</w:t>
            </w: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682"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……（服务项目如有增加请自行填写）</w:t>
            </w:r>
          </w:p>
        </w:tc>
        <w:tc>
          <w:tcPr>
            <w:tcW w:w="1128" w:type="dxa"/>
            <w:vAlign w:val="center"/>
          </w:tcPr>
          <w:p>
            <w:pPr>
              <w:jc w:val="center"/>
              <w:rPr>
                <w:rFonts w:hint="eastAsia" w:ascii="宋体" w:hAnsi="宋体" w:eastAsia="宋体" w:cs="宋体"/>
                <w:sz w:val="21"/>
                <w:szCs w:val="21"/>
                <w:vertAlign w:val="baseline"/>
                <w:lang w:val="en-US" w:eastAsia="zh-CN"/>
              </w:rPr>
            </w:pPr>
          </w:p>
        </w:tc>
        <w:tc>
          <w:tcPr>
            <w:tcW w:w="2367" w:type="dxa"/>
            <w:vAlign w:val="center"/>
          </w:tcPr>
          <w:p>
            <w:pPr>
              <w:jc w:val="center"/>
              <w:rPr>
                <w:rFonts w:hint="eastAsia" w:ascii="宋体" w:hAnsi="宋体" w:eastAsia="宋体" w:cs="宋体"/>
                <w:sz w:val="21"/>
                <w:szCs w:val="21"/>
                <w:vertAlign w:val="baseline"/>
                <w:lang w:val="en-US" w:eastAsia="zh-CN"/>
              </w:rPr>
            </w:pPr>
          </w:p>
        </w:tc>
        <w:tc>
          <w:tcPr>
            <w:tcW w:w="2715" w:type="dxa"/>
            <w:vAlign w:val="center"/>
          </w:tcPr>
          <w:p>
            <w:pPr>
              <w:jc w:val="center"/>
              <w:rPr>
                <w:rFonts w:hint="eastAsia" w:ascii="宋体" w:hAnsi="宋体" w:eastAsia="宋体" w:cs="宋体"/>
                <w:sz w:val="21"/>
                <w:szCs w:val="21"/>
                <w:vertAlign w:val="baseline"/>
                <w:lang w:val="en-US" w:eastAsia="zh-CN"/>
              </w:rPr>
            </w:pPr>
          </w:p>
        </w:tc>
      </w:tr>
    </w:tbl>
    <w:p>
      <w:pPr>
        <w:snapToGrid w:val="0"/>
        <w:rPr>
          <w:rFonts w:ascii="宋体" w:hAnsi="宋体" w:cs="宋体"/>
          <w:color w:val="0000FF"/>
        </w:rPr>
      </w:pPr>
    </w:p>
    <w:p>
      <w:pPr>
        <w:spacing w:after="120" w:line="360" w:lineRule="auto"/>
        <w:jc w:val="both"/>
        <w:rPr>
          <w:rFonts w:ascii="宋体" w:hAnsi="宋体" w:cs="宋体"/>
        </w:rPr>
      </w:pPr>
    </w:p>
    <w:p>
      <w:pPr>
        <w:spacing w:after="120" w:line="360" w:lineRule="auto"/>
        <w:jc w:val="both"/>
        <w:rPr>
          <w:rFonts w:ascii="宋体" w:hAnsi="宋体" w:cs="宋体"/>
        </w:rPr>
      </w:pPr>
      <w:r>
        <w:rPr>
          <w:rFonts w:hint="eastAsia" w:ascii="宋体" w:hAnsi="宋体" w:cs="宋体"/>
        </w:rPr>
        <w:t xml:space="preserve">投标人授权代表签字或签章：          </w:t>
      </w:r>
    </w:p>
    <w:p>
      <w:pPr>
        <w:spacing w:after="120" w:line="360" w:lineRule="auto"/>
        <w:jc w:val="both"/>
        <w:rPr>
          <w:rFonts w:ascii="宋体" w:hAnsi="宋体" w:cs="宋体"/>
        </w:rPr>
      </w:pPr>
      <w:r>
        <w:rPr>
          <w:rFonts w:hint="eastAsia" w:ascii="宋体" w:hAnsi="宋体" w:cs="宋体"/>
        </w:rPr>
        <w:t xml:space="preserve">投标人名称（加盖投标人公章）：                   </w:t>
      </w:r>
    </w:p>
    <w:p>
      <w:pPr>
        <w:spacing w:after="120" w:line="360" w:lineRule="auto"/>
        <w:jc w:val="both"/>
        <w:rPr>
          <w:rFonts w:ascii="宋体" w:hAnsi="宋体" w:cs="宋体"/>
          <w:b/>
          <w:bCs/>
        </w:rPr>
      </w:pPr>
      <w:r>
        <w:rPr>
          <w:rFonts w:hint="eastAsia" w:ascii="宋体" w:hAnsi="宋体" w:cs="宋体"/>
        </w:rPr>
        <w:t xml:space="preserve">日期：              </w:t>
      </w:r>
    </w:p>
    <w:bookmarkEnd w:id="40"/>
    <w:bookmarkEnd w:id="41"/>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30" w:firstLineChars="150"/>
        <w:jc w:val="both"/>
        <w:rPr>
          <w:rFonts w:hint="eastAsia" w:ascii="宋体" w:hAnsi="宋体" w:cs="宋体"/>
          <w:szCs w:val="21"/>
        </w:rPr>
      </w:pPr>
      <w:r>
        <w:rPr>
          <w:rFonts w:hint="eastAsia" w:ascii="宋体" w:hAnsi="宋体" w:cs="宋体"/>
          <w:szCs w:val="21"/>
        </w:rPr>
        <w:t>备注：</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30" w:firstLineChars="150"/>
        <w:jc w:val="both"/>
        <w:rPr>
          <w:rFonts w:hint="eastAsia" w:ascii="宋体" w:hAnsi="宋体" w:cs="宋体"/>
          <w:szCs w:val="21"/>
        </w:rPr>
      </w:pPr>
      <w:r>
        <w:rPr>
          <w:rFonts w:hint="eastAsia" w:ascii="宋体" w:hAnsi="宋体" w:cs="宋体"/>
          <w:szCs w:val="21"/>
        </w:rPr>
        <w:t>1．中文大写金额用汉字，如壹、贰、叁、肆、伍、陆、柒、捌、玖、拾、佰、仟、万、亿、元、角、分、零、整（正）等。</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left="0" w:leftChars="0" w:firstLine="330" w:firstLineChars="150"/>
        <w:jc w:val="both"/>
        <w:rPr>
          <w:rFonts w:hint="eastAsia" w:ascii="宋体" w:hAnsi="宋体" w:cs="宋体"/>
          <w:szCs w:val="21"/>
        </w:rPr>
      </w:pPr>
      <w:r>
        <w:rPr>
          <w:rFonts w:hint="eastAsia" w:ascii="宋体" w:hAnsi="宋体" w:cs="宋体"/>
          <w:szCs w:val="21"/>
        </w:rPr>
        <w:t>2．投标总价填写无条件折扣后的总价，不得填写除价格外的任何其他优惠。有条件折扣不得填写，投标将被废标。</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left="0" w:leftChars="0" w:firstLine="330" w:firstLineChars="150"/>
        <w:jc w:val="both"/>
        <w:rPr>
          <w:rFonts w:hint="eastAsia" w:cs="宋体"/>
          <w:szCs w:val="21"/>
          <w:lang w:val="en-US" w:eastAsia="zh-CN"/>
        </w:rPr>
        <w:sectPr>
          <w:headerReference r:id="rId6" w:type="default"/>
          <w:footerReference r:id="rId7" w:type="default"/>
          <w:pgSz w:w="11906" w:h="16838"/>
          <w:pgMar w:top="1434" w:right="1474" w:bottom="1434" w:left="1474" w:header="851" w:footer="992" w:gutter="0"/>
          <w:pgNumType w:fmt="decimal"/>
          <w:cols w:space="425" w:num="1"/>
          <w:docGrid w:type="lines" w:linePitch="312" w:charSpace="0"/>
        </w:sectPr>
      </w:pPr>
      <w:r>
        <w:rPr>
          <w:rFonts w:hint="eastAsia" w:cs="宋体"/>
          <w:szCs w:val="21"/>
          <w:lang w:val="en-US" w:eastAsia="zh-CN"/>
        </w:rPr>
        <w:t>3.投标报价包含本项目合同履行期内五金材料供应整个过程服务中的人工、运输工具、材料等以及不可预见的一切费用。所有价格均应以人民币报价，金额单位为元。</w:t>
      </w:r>
    </w:p>
    <w:p>
      <w:pPr>
        <w:keepNext w:val="0"/>
        <w:keepLines w:val="0"/>
        <w:pageBreakBefore w:val="0"/>
        <w:widowControl/>
        <w:numPr>
          <w:ilvl w:val="-1"/>
          <w:numId w:val="0"/>
        </w:numPr>
        <w:kinsoku/>
        <w:wordWrap/>
        <w:overflowPunct/>
        <w:topLinePunct w:val="0"/>
        <w:autoSpaceDE/>
        <w:autoSpaceDN/>
        <w:bidi w:val="0"/>
        <w:adjustRightInd/>
        <w:snapToGrid/>
        <w:spacing w:line="400" w:lineRule="exact"/>
        <w:ind w:left="945" w:hanging="1084" w:hangingChars="450"/>
        <w:jc w:val="center"/>
        <w:textAlignment w:val="auto"/>
        <w:rPr>
          <w:rFonts w:hint="eastAsia" w:cs="宋体"/>
          <w:b/>
          <w:bCs w:val="0"/>
          <w:sz w:val="24"/>
          <w:szCs w:val="24"/>
          <w:lang w:val="en-US" w:eastAsia="zh-CN"/>
        </w:rPr>
      </w:pPr>
      <w:r>
        <w:rPr>
          <w:rFonts w:hint="eastAsia" w:ascii="宋体" w:hAnsi="宋体" w:eastAsia="宋体" w:cs="宋体"/>
          <w:b/>
          <w:bCs w:val="0"/>
          <w:sz w:val="24"/>
          <w:szCs w:val="24"/>
          <w:lang w:val="en-US" w:eastAsia="zh-CN"/>
        </w:rPr>
        <w:t>五金材料</w:t>
      </w:r>
      <w:r>
        <w:rPr>
          <w:rFonts w:hint="eastAsia" w:cs="宋体"/>
          <w:b/>
          <w:bCs w:val="0"/>
          <w:sz w:val="24"/>
          <w:szCs w:val="24"/>
          <w:lang w:val="en-US" w:eastAsia="zh-CN"/>
        </w:rPr>
        <w:t>响应表</w:t>
      </w:r>
    </w:p>
    <w:p>
      <w:pPr>
        <w:spacing w:line="400" w:lineRule="exact"/>
        <w:ind w:left="945" w:hanging="990" w:hangingChars="450"/>
        <w:rPr>
          <w:rFonts w:hint="eastAsia" w:ascii="宋体" w:hAnsi="宋体" w:cs="宋体"/>
        </w:rPr>
      </w:pPr>
    </w:p>
    <w:p>
      <w:pPr>
        <w:spacing w:line="400" w:lineRule="exact"/>
        <w:ind w:left="945" w:hanging="990" w:hangingChars="450"/>
        <w:rPr>
          <w:rFonts w:hint="eastAsia" w:ascii="宋体" w:hAnsi="宋体" w:cs="宋体"/>
        </w:rPr>
      </w:pPr>
      <w:r>
        <w:rPr>
          <w:rFonts w:hint="eastAsia" w:ascii="宋体" w:hAnsi="宋体" w:cs="宋体"/>
        </w:rPr>
        <w:t>项目名称：</w:t>
      </w:r>
      <w:r>
        <w:rPr>
          <w:rFonts w:hint="eastAsia" w:ascii="宋体" w:hAnsi="宋体" w:cs="宋体"/>
          <w:lang w:val="en-US" w:eastAsia="zh-CN"/>
        </w:rPr>
        <w:t>珠海市香洲区第二人民医院</w:t>
      </w:r>
      <w:r>
        <w:rPr>
          <w:rFonts w:hint="eastAsia" w:cs="宋体"/>
          <w:lang w:val="en-US" w:eastAsia="zh-CN"/>
        </w:rPr>
        <w:t>五金材料年度供应商</w:t>
      </w:r>
      <w:r>
        <w:rPr>
          <w:rFonts w:hint="eastAsia" w:ascii="宋体" w:hAnsi="宋体" w:cs="宋体"/>
          <w:lang w:val="en-US" w:eastAsia="zh-CN"/>
        </w:rPr>
        <w:t>采购项目</w:t>
      </w:r>
    </w:p>
    <w:p>
      <w:pPr>
        <w:spacing w:line="400" w:lineRule="exact"/>
        <w:ind w:left="945" w:hanging="990" w:hangingChars="450"/>
        <w:rPr>
          <w:rFonts w:hint="default" w:ascii="宋体" w:hAnsi="宋体" w:eastAsia="宋体" w:cs="宋体"/>
          <w:lang w:val="en-US" w:eastAsia="zh-CN"/>
        </w:rPr>
      </w:pPr>
      <w:r>
        <w:rPr>
          <w:rFonts w:hint="eastAsia" w:ascii="宋体" w:hAnsi="宋体" w:cs="宋体"/>
        </w:rPr>
        <w:t>项目编号：HQCG202</w:t>
      </w:r>
      <w:r>
        <w:rPr>
          <w:rFonts w:hint="eastAsia" w:cs="宋体"/>
          <w:lang w:val="en-US" w:eastAsia="zh-CN"/>
        </w:rPr>
        <w:t>6001</w:t>
      </w:r>
    </w:p>
    <w:p>
      <w:pPr>
        <w:spacing w:line="400" w:lineRule="exact"/>
        <w:ind w:left="945" w:hanging="990" w:hangingChars="450"/>
        <w:rPr>
          <w:rFonts w:hint="eastAsia"/>
          <w:lang w:val="en-US" w:eastAsia="zh-CN"/>
        </w:rPr>
      </w:pPr>
    </w:p>
    <w:tbl>
      <w:tblPr>
        <w:tblStyle w:val="15"/>
        <w:tblW w:w="894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050"/>
        <w:gridCol w:w="846"/>
        <w:gridCol w:w="3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1080"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0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品名及规格</w:t>
            </w:r>
          </w:p>
        </w:tc>
        <w:tc>
          <w:tcPr>
            <w:tcW w:w="84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96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响应品牌（填写不少于一个品牌）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3*1.5电缆线</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3*2.5电缆线</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3*4电缆线</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3*6电缆线</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4*6电缆</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BVR1.5电线</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BVR2.5电线</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BVR4电线</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2*1.5花线</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14*24线槽</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19*39线槽</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三公分地板线槽</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五公分地板线槽</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一位开关</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两位开关</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三位开关</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四位开关</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二三插座</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一位开关二三插座</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一位开关多用插</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16A空调插</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防水盒</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单极漏电开关</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单极空气开关</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三相空气开关（60A）</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三相空气开关（100A）</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三相漏电开关（60A）</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三相漏电开关（100A）</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9*13㎝定时开关</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门禁开关</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3-7位电箱</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8-16位电箱</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30*40电箱</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3米排插四位（带开关）</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5米排插四位（带开关）</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万能多用插头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16A三脚插头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10A三脚插头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两脚插头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PVC四分线管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PVC四分三通</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PVC四分弯头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PVC四分直通</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底盒</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电工胶布</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32PPR热水管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32PPR闸阀</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32PPR内牙直通</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32PPR直通</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32PPR弯头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32PPR三通</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20PPR热水管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20PPR闸阀</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20PPR内牙弯头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20PPR三通</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20PPR弯头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25PPR闸阀</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20给水管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20给水内牙弯头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20给水三通弯头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给水胶水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水胶布</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感应水龙头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冷热水水龙头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304洗菜盆水龙头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304洗手盆水龙头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304普洗衣机水龙头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开水器水龙头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三联水龙头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洗手盆冷热水龙头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小便池感应器</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小便池电磁阀</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304花洒头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花洒座</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304花洒软管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304不锈钢60公分软管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304不锈钢下水器</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304角阀</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三角洗手盆</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洗手盆排水管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32冲水阀</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40*50㎝冲水箱</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304毛巾架</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304三角架</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304八位衣勾</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304六位衣勾</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3044两位衣勾</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100（W）LED射灯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300*1200LED平板灯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60*60LED平板灯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30*30LED平板灯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32（W)LED吸顶灯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24（W)LED吸顶灯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吸顶灯60*60</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32（W)LED吸顶灯（带应急电源）</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40（W）LED灯管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30（W）LED灯管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24（W）LED灯源</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12（W）LED灯源</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5（W）LED灯泡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10（W）LED灯泡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20（W）LED灯泡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30（W）T5灯管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20（W）T5灯管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28（W）LEDT5灯架</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6（W）LEDT6灯架</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四寸LED铜灯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600*1200LED平板灯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1.2米LED防爆灯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100（W）LED防爆灯（圆的）</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普通灯管40（W）</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普通灯管30（W）</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普通灯管20（W）</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30（W）紫外线灯架</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紫外线灯架配件</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灯管启动器</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LED灭蚊灯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电蚊拍</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不锈钢球锁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球锁（无匙）</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球锁锁芯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月牙锁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铁柜锁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消防门锁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防火门锁（不锈钢）</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抽屉锁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玻璃门锁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木门不锈钢锁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密码挂锁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不锈钢挂锁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锁舌</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双舌执手锁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天地锁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铁门锁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无锁匙球形门锁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移动门锁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12寸排气扇</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10寸排气扇</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12寸转顶扇</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10寸转顶扇</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8寸管道排气扇</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30*30㎝天花排气扇</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2000*2000*600货架（加厚）</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2000*2000*601货架（中厚）</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铁拉车（60*90）</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铁拉车（50*70）</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铁拉车（60*120）</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不锈钢拉车（40*60）</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不锈钢拉车（50*70）</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5寸车轮</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6寸车轮</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施封琐条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8*300扎带</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电脑台键盘道轨</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60*60天花板</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12寸板手</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10寸板手</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8寸板手</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8寸水口钳</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尖嘴钳</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老虎钳</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两用螺丝刀</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电笔</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10A接线头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不锈钢拉手（大号）</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小拉手柜门</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玻璃门拉手</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小号工具箱</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介刀</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6厘钻头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8厘钻头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4厘钻头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7级铝梯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不锈钢4*30自钻螺丝</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黑色4*25自工螺丝</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25g/支AB胶</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玻璃胶（长颈鹿）220ml</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19厘网管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铜头水枪</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地面安全出口牌子</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小心地滑指示牌</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警戒带</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4寸电池阀</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5米线电子浮球</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2寸铜浮球</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1.5寸铜浮球</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除锈剂450ml</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除胶剂300ml</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强光手电</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LED头灯</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不锈钢角码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门合页</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不锈钢门吸</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一拖三锁</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白色玻璃纸</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四分铜球阀</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六分铜球阀</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四分铜闸阀</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六分铜闸阀</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四分铜三通</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四分铜弯头</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四分铜直通</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四分铜内接</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四分铜内外牙</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不锈钢插销两寸</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不锈钢插销四寸</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不锈钢插销六寸（加厚）</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柜门合页</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四寸不锈钢合页</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三寸不锈钢合页</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6厘高压气管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8厘高压气管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10厘高压气管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生料带</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12厘高压气管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洗手盆落水器</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水箱配件</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软水管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沙轮片</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下水管</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油泵</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镇流器</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305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铁皮罗丝</w:t>
            </w:r>
          </w:p>
        </w:tc>
        <w:tc>
          <w:tcPr>
            <w:tcW w:w="84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968" w:type="dxa"/>
            <w:tcBorders>
              <w:top w:val="nil"/>
              <w:left w:val="nil"/>
              <w:bottom w:val="single" w:color="000000" w:sz="8" w:space="0"/>
              <w:right w:val="single" w:color="000000" w:sz="8"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bl>
    <w:p>
      <w:pPr>
        <w:spacing w:after="120" w:line="360" w:lineRule="auto"/>
        <w:jc w:val="both"/>
        <w:rPr>
          <w:rFonts w:hint="eastAsia" w:ascii="宋体" w:hAnsi="宋体" w:cs="宋体"/>
        </w:rPr>
      </w:pPr>
    </w:p>
    <w:p>
      <w:pPr>
        <w:spacing w:after="120" w:line="360" w:lineRule="auto"/>
        <w:jc w:val="both"/>
        <w:rPr>
          <w:rFonts w:ascii="宋体" w:hAnsi="宋体" w:cs="宋体"/>
        </w:rPr>
      </w:pPr>
      <w:r>
        <w:rPr>
          <w:rFonts w:hint="eastAsia" w:ascii="宋体" w:hAnsi="宋体" w:cs="宋体"/>
        </w:rPr>
        <w:t xml:space="preserve">投标人授权代表签字或签章：          </w:t>
      </w:r>
    </w:p>
    <w:p>
      <w:pPr>
        <w:spacing w:after="120" w:line="360" w:lineRule="auto"/>
        <w:jc w:val="both"/>
        <w:rPr>
          <w:rFonts w:ascii="宋体" w:hAnsi="宋体" w:cs="宋体"/>
        </w:rPr>
      </w:pPr>
      <w:r>
        <w:rPr>
          <w:rFonts w:hint="eastAsia" w:ascii="宋体" w:hAnsi="宋体" w:cs="宋体"/>
        </w:rPr>
        <w:t xml:space="preserve">投标人名称（加盖投标人公章）：                   </w:t>
      </w:r>
    </w:p>
    <w:p>
      <w:pPr>
        <w:spacing w:after="120" w:line="360" w:lineRule="auto"/>
        <w:jc w:val="both"/>
        <w:rPr>
          <w:rFonts w:ascii="宋体" w:hAnsi="宋体" w:cs="宋体"/>
          <w:b/>
          <w:bCs/>
        </w:rPr>
      </w:pPr>
      <w:r>
        <w:rPr>
          <w:rFonts w:hint="eastAsia" w:ascii="宋体" w:hAnsi="宋体" w:cs="宋体"/>
        </w:rPr>
        <w:t xml:space="preserve">日期：              </w:t>
      </w:r>
    </w:p>
    <w:p>
      <w:pPr>
        <w:rPr>
          <w:rFonts w:hint="eastAsia"/>
          <w:lang w:val="en-US" w:eastAsia="zh-CN"/>
        </w:rPr>
      </w:pPr>
    </w:p>
    <w:p>
      <w:pPr>
        <w:pStyle w:val="2"/>
        <w:rPr>
          <w:rFonts w:hint="eastAsia"/>
          <w:lang w:val="en-US" w:eastAsia="zh-CN"/>
        </w:rPr>
      </w:pPr>
    </w:p>
    <w:p>
      <w:pPr>
        <w:rPr>
          <w:rFonts w:hint="eastAsia"/>
          <w:lang w:val="en-US" w:eastAsia="zh-CN"/>
        </w:rPr>
        <w:sectPr>
          <w:pgSz w:w="11906" w:h="16838"/>
          <w:pgMar w:top="1434" w:right="1474" w:bottom="1434" w:left="1474" w:header="851" w:footer="992" w:gutter="0"/>
          <w:pgNumType w:fmt="decimal"/>
          <w:cols w:space="425" w:num="1"/>
          <w:docGrid w:type="lines" w:linePitch="312" w:charSpace="0"/>
        </w:sectPr>
      </w:pPr>
    </w:p>
    <w:p>
      <w:pPr>
        <w:widowControl w:val="0"/>
        <w:autoSpaceDE/>
        <w:autoSpaceDN/>
        <w:spacing w:before="0" w:after="0" w:line="360" w:lineRule="auto"/>
        <w:ind w:left="0" w:right="0"/>
        <w:jc w:val="both"/>
        <w:rPr>
          <w:rFonts w:hint="eastAsia" w:ascii="宋体" w:hAnsi="宋体" w:eastAsia="宋体" w:cs="Times New Roman"/>
          <w:b/>
          <w:sz w:val="21"/>
          <w:szCs w:val="21"/>
          <w:lang w:val="en-US" w:bidi="ar-SA"/>
        </w:rPr>
      </w:pPr>
      <w:r>
        <w:rPr>
          <w:rFonts w:hint="eastAsia" w:ascii="Times New Roman" w:hAnsi="宋体" w:eastAsia="宋体" w:cs="Times New Roman"/>
          <w:b/>
          <w:bCs/>
          <w:kern w:val="2"/>
          <w:sz w:val="24"/>
          <w:szCs w:val="24"/>
          <w:lang w:val="en-US" w:eastAsia="zh-CN" w:bidi="ar-SA"/>
        </w:rPr>
        <w:t>三、</w:t>
      </w:r>
      <w:r>
        <w:rPr>
          <w:rFonts w:hint="eastAsia" w:ascii="Times New Roman" w:hAnsi="宋体" w:eastAsia="宋体" w:cs="Times New Roman"/>
          <w:b/>
          <w:bCs/>
          <w:kern w:val="2"/>
          <w:sz w:val="24"/>
          <w:szCs w:val="24"/>
          <w:lang w:val="en-US" w:bidi="ar-SA"/>
        </w:rPr>
        <w:t>法定代表人（或者负责人）资格证明书及授权委托书</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说明：投标人应提供法定代表人（或者负责人）身份证明复印件。</w:t>
      </w:r>
    </w:p>
    <w:tbl>
      <w:tblPr>
        <w:tblStyle w:val="15"/>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的投标活动。代理人对该项目所签署的一切文件和处理与之有关的一切事务，我均予以承认。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2.投标代表为法定代表人（或者负责人），则本委托书不需提供。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3.投标代表为法定代表人（或者负责人）授权委托人的，须提供本授权委托书及被授权人身份证明复印件，否则作无效投标处理。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说明：投标人应提供被授权人身份证明复印件。</w:t>
      </w:r>
    </w:p>
    <w:tbl>
      <w:tblPr>
        <w:tblStyle w:val="15"/>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widowControl/>
        <w:autoSpaceDE/>
        <w:autoSpaceDN/>
        <w:spacing w:before="0" w:after="0" w:line="300" w:lineRule="auto"/>
        <w:ind w:left="0" w:right="0"/>
        <w:jc w:val="left"/>
        <w:rPr>
          <w:rFonts w:hint="eastAsia" w:ascii="宋体" w:hAnsi="宋体" w:eastAsia="宋体" w:cs="宋体"/>
          <w:b/>
          <w:sz w:val="24"/>
          <w:szCs w:val="24"/>
          <w:lang w:val="en-US" w:bidi="ar-SA"/>
        </w:rPr>
      </w:pPr>
      <w:r>
        <w:rPr>
          <w:rFonts w:ascii="宋体" w:hAnsi="宋体" w:eastAsia="宋体" w:cs="Times New Roman"/>
          <w:kern w:val="2"/>
          <w:sz w:val="21"/>
          <w:szCs w:val="21"/>
          <w:lang w:val="en-US" w:bidi="ar-SA"/>
        </w:rPr>
        <w:br w:type="page"/>
      </w:r>
      <w:r>
        <w:rPr>
          <w:rFonts w:hint="eastAsia" w:ascii="宋体" w:hAnsi="宋体" w:eastAsia="宋体" w:cs="宋体"/>
          <w:b/>
          <w:sz w:val="24"/>
          <w:szCs w:val="24"/>
          <w:lang w:val="en-US" w:eastAsia="zh-CN" w:bidi="ar-SA"/>
        </w:rPr>
        <w:t>四、</w:t>
      </w:r>
      <w:r>
        <w:rPr>
          <w:rFonts w:hint="eastAsia" w:ascii="宋体" w:hAnsi="宋体" w:eastAsia="宋体" w:cs="宋体"/>
          <w:b/>
          <w:sz w:val="24"/>
          <w:szCs w:val="24"/>
          <w:lang w:val="en-US" w:bidi="ar-SA"/>
        </w:rPr>
        <w:t>资格声明函</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t>投标人资格声明函</w:t>
      </w:r>
    </w:p>
    <w:p>
      <w:pPr>
        <w:widowControl/>
        <w:autoSpaceDE/>
        <w:autoSpaceDN/>
        <w:spacing w:before="0" w:after="0" w:line="360" w:lineRule="auto"/>
        <w:ind w:left="0" w:right="0"/>
        <w:jc w:val="left"/>
        <w:rPr>
          <w:rFonts w:ascii="宋体" w:hAnsi="宋体" w:eastAsia="宋体" w:cs="宋体"/>
          <w:sz w:val="24"/>
          <w:szCs w:val="24"/>
          <w:lang w:val="en-US" w:bidi="ar-SA"/>
        </w:rPr>
      </w:pPr>
    </w:p>
    <w:p>
      <w:pPr>
        <w:widowControl/>
        <w:autoSpaceDE/>
        <w:autoSpaceDN/>
        <w:spacing w:before="0" w:after="0" w:line="240" w:lineRule="auto"/>
        <w:ind w:left="0" w:right="0"/>
        <w:jc w:val="left"/>
        <w:rPr>
          <w:rFonts w:ascii="宋体" w:hAnsi="宋体" w:eastAsia="宋体" w:cs="宋体"/>
          <w:sz w:val="21"/>
          <w:szCs w:val="20"/>
          <w:lang w:val="en-US" w:bidi="ar-SA"/>
        </w:rPr>
      </w:pPr>
      <w:r>
        <w:rPr>
          <w:rFonts w:hint="eastAsia" w:ascii="宋体" w:hAnsi="宋体" w:eastAsia="宋体" w:cs="宋体"/>
          <w:sz w:val="21"/>
          <w:szCs w:val="20"/>
          <w:lang w:val="en-US" w:bidi="ar-SA"/>
        </w:rPr>
        <w:t>致：</w:t>
      </w:r>
      <w:r>
        <w:rPr>
          <w:rFonts w:hint="eastAsia" w:ascii="宋体" w:hAnsi="宋体" w:eastAsia="宋体" w:cs="宋体"/>
          <w:sz w:val="21"/>
          <w:szCs w:val="20"/>
          <w:u w:val="single"/>
          <w:lang w:val="en-US" w:bidi="ar-SA"/>
        </w:rPr>
        <w:t>（采购人）</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关于贵方项目名称：</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lang w:val="en-US" w:bidi="ar-SA"/>
        </w:rPr>
        <w:t>项目</w:t>
      </w:r>
      <w:r>
        <w:rPr>
          <w:rFonts w:hint="eastAsia" w:ascii="宋体" w:hAnsi="宋体" w:eastAsia="宋体" w:cs="Times New Roman"/>
          <w:sz w:val="21"/>
          <w:szCs w:val="21"/>
          <w:u w:val="single"/>
          <w:lang w:val="en-US" w:bidi="ar-SA"/>
        </w:rPr>
        <w:t>（项目编号：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宋体"/>
          <w:sz w:val="21"/>
          <w:szCs w:val="20"/>
          <w:lang w:val="en-US" w:bidi="ar-SA"/>
        </w:rPr>
        <w:t>公告，本签字或签章人愿意参加磋商响应，提供响应文件中规定的服务，并证明提交的下列文件和说明是准确的和真实的。</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2.我方是依法注册的法人，在法律上、财务上和运作上完全独立于</w:t>
      </w:r>
      <w:r>
        <w:rPr>
          <w:rFonts w:hint="eastAsia" w:ascii="宋体" w:hAnsi="宋体" w:eastAsia="宋体" w:cs="宋体"/>
          <w:sz w:val="21"/>
          <w:szCs w:val="20"/>
          <w:u w:val="single"/>
          <w:lang w:val="en-US" w:bidi="ar-SA"/>
        </w:rPr>
        <w:t>（采购人名称）</w:t>
      </w:r>
      <w:r>
        <w:rPr>
          <w:rFonts w:hint="eastAsia" w:ascii="宋体" w:hAnsi="宋体" w:eastAsia="宋体" w:cs="宋体"/>
          <w:sz w:val="21"/>
          <w:szCs w:val="20"/>
          <w:lang w:val="en-US" w:bidi="ar-SA"/>
        </w:rPr>
        <w:t>（采购人）。</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3.满足《中华人民共和国政府釆购法》第二十二条规定。</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3.1具有独立承担民事责任的能力。</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3.2具有良好的商业信誉和健全的财务会计制度。</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3.3具有依法缴纳税收和社会保障资金的良好记录。</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3.4具有履行合同所必需的设备和专业技术能力。</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3.5参加政府采购活动前三年内，在经营活动中没有重大违法记录。</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3.6法律、行政法规规定的其他条件。</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4.单位负责人为同一人或者存在直接控股、管理关系的不同投标人，不得参加同一合同项下的政府采购活动。</w:t>
      </w:r>
    </w:p>
    <w:p>
      <w:pPr>
        <w:widowControl/>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5.为采购项目提供整体设计、规范编制或者项目管理、监理、检测等服务的投标人，不得再参加该采购项目同一合同项下的其他采购活动。</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附资格文件如下：</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1）提供在中华人民共和国境内注册的法人或其他组织的营业执照或事业单位法人证书或社会团体法人登记证书复印件，如投标人为自然人的提供自然人身份证明复印件；如国家另有规定的，则从其规定，以上内容须加盖投标人公章；分支机构投标，须取得具有法人资格的总公司（总所）出具给分支机构的授权书，并提供总公司（总所）和分支机构的营业执照（执业许可证）复印件加盖投标人公章。已由总公司（总所）授权的，总公司（总所）取得的相关资质证书对分支机构有效，法律法规或者行业另有规定的除外；</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（2）提供有效的法定代表人/负责人/自然人资格证明书及授权委托书；</w:t>
      </w:r>
    </w:p>
    <w:p>
      <w:pPr>
        <w:widowControl/>
        <w:tabs>
          <w:tab w:val="left" w:pos="960"/>
        </w:tabs>
        <w:autoSpaceDE/>
        <w:autoSpaceDN/>
        <w:spacing w:before="0" w:after="0" w:line="240" w:lineRule="auto"/>
        <w:ind w:left="0" w:right="0" w:firstLine="435"/>
        <w:jc w:val="left"/>
        <w:rPr>
          <w:rFonts w:hint="eastAsia" w:ascii="宋体" w:hAnsi="宋体" w:eastAsia="宋体" w:cs="宋体"/>
          <w:sz w:val="21"/>
          <w:szCs w:val="20"/>
          <w:lang w:val="en-US" w:bidi="ar-SA"/>
        </w:rPr>
      </w:pPr>
      <w:r>
        <w:rPr>
          <w:rFonts w:hint="eastAsia" w:ascii="宋体" w:hAnsi="宋体" w:eastAsia="宋体" w:cs="宋体"/>
          <w:sz w:val="21"/>
          <w:szCs w:val="20"/>
          <w:lang w:val="en-US" w:bidi="ar-SA"/>
        </w:rPr>
        <w:t>（3）提供《中小企业声明函》或属于监狱企业的证明材料或《残疾人福利性单位声明函》；（如“申请人的资格要求”有要求时必须提供）</w:t>
      </w:r>
    </w:p>
    <w:p>
      <w:pPr>
        <w:widowControl/>
        <w:tabs>
          <w:tab w:val="left" w:pos="960"/>
        </w:tabs>
        <w:autoSpaceDE/>
        <w:autoSpaceDN/>
        <w:spacing w:before="0" w:after="0" w:line="240" w:lineRule="auto"/>
        <w:ind w:left="0" w:right="0" w:firstLine="435"/>
        <w:jc w:val="left"/>
        <w:rPr>
          <w:rFonts w:ascii="宋体" w:hAnsi="宋体" w:eastAsia="宋体" w:cs="宋体"/>
          <w:sz w:val="21"/>
          <w:szCs w:val="20"/>
          <w:lang w:val="en-US" w:bidi="ar-SA"/>
        </w:rPr>
      </w:pPr>
      <w:r>
        <w:rPr>
          <w:rFonts w:hint="eastAsia" w:ascii="宋体" w:hAnsi="宋体" w:eastAsia="宋体" w:cs="宋体"/>
          <w:sz w:val="21"/>
          <w:szCs w:val="20"/>
          <w:lang w:val="en-US" w:bidi="ar-SA"/>
        </w:rPr>
        <w:t>（4）投标人认为有必要提供的相关证明文件（如有）。</w:t>
      </w:r>
    </w:p>
    <w:p>
      <w:pPr>
        <w:widowControl/>
        <w:autoSpaceDE/>
        <w:autoSpaceDN/>
        <w:spacing w:before="0" w:after="0" w:line="240" w:lineRule="auto"/>
        <w:ind w:left="0" w:right="0"/>
        <w:jc w:val="left"/>
        <w:rPr>
          <w:rFonts w:ascii="Times New Roman" w:hAnsi="Times New Roman" w:eastAsia="宋体" w:cs="Times New Roman"/>
          <w:sz w:val="21"/>
          <w:szCs w:val="20"/>
          <w:lang w:val="en-US" w:bidi="ar-SA"/>
        </w:rPr>
      </w:pPr>
    </w:p>
    <w:p>
      <w:pPr>
        <w:widowControl/>
        <w:autoSpaceDE/>
        <w:autoSpaceDN/>
        <w:snapToGrid w:val="0"/>
        <w:spacing w:before="0" w:after="0" w:line="24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投标人授权代表签字或签章：          </w:t>
      </w:r>
    </w:p>
    <w:p>
      <w:pPr>
        <w:widowControl/>
        <w:autoSpaceDE/>
        <w:autoSpaceDN/>
        <w:snapToGrid w:val="0"/>
        <w:spacing w:before="0" w:after="0" w:line="24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投标人名称（加盖投标人公章）：                   </w:t>
      </w:r>
    </w:p>
    <w:p>
      <w:pPr>
        <w:widowControl/>
        <w:autoSpaceDE/>
        <w:autoSpaceDN/>
        <w:snapToGrid w:val="0"/>
        <w:spacing w:before="0" w:after="0" w:line="240" w:lineRule="auto"/>
        <w:ind w:left="0" w:right="0"/>
        <w:jc w:val="both"/>
        <w:rPr>
          <w:rFonts w:ascii="宋体" w:hAnsi="宋体" w:eastAsia="宋体" w:cs="宋体"/>
          <w:sz w:val="21"/>
          <w:szCs w:val="20"/>
          <w:lang w:val="en-US" w:bidi="ar-SA"/>
        </w:rPr>
      </w:pPr>
      <w:r>
        <w:rPr>
          <w:rFonts w:hint="eastAsia" w:ascii="宋体" w:hAnsi="宋体" w:eastAsia="宋体" w:cs="宋体"/>
          <w:sz w:val="21"/>
          <w:szCs w:val="20"/>
          <w:lang w:val="en-US" w:bidi="ar-SA"/>
        </w:rPr>
        <w:t xml:space="preserve">日期：         </w:t>
      </w:r>
    </w:p>
    <w:p>
      <w:pPr>
        <w:widowControl/>
        <w:autoSpaceDE/>
        <w:autoSpaceDN/>
        <w:spacing w:before="0" w:after="0" w:line="240" w:lineRule="auto"/>
        <w:ind w:left="0" w:right="0"/>
        <w:jc w:val="left"/>
        <w:rPr>
          <w:rFonts w:hint="eastAsia" w:ascii="宋体" w:hAnsi="宋体" w:eastAsia="宋体" w:cs="宋体"/>
          <w:b/>
          <w:sz w:val="24"/>
          <w:szCs w:val="24"/>
          <w:lang w:val="en-US" w:bidi="ar-SA"/>
        </w:rPr>
      </w:pPr>
      <w:r>
        <w:rPr>
          <w:rFonts w:ascii="Times New Roman" w:hAnsi="Times New Roman" w:eastAsia="宋体" w:cs="Times New Roman"/>
          <w:sz w:val="21"/>
          <w:szCs w:val="20"/>
          <w:lang w:val="zh-CN" w:bidi="ar-SA"/>
        </w:rPr>
        <w:br w:type="page"/>
      </w:r>
      <w:bookmarkStart w:id="42" w:name="_Toc3072"/>
      <w:r>
        <w:rPr>
          <w:rFonts w:hint="eastAsia" w:cs="宋体"/>
          <w:b/>
          <w:sz w:val="24"/>
          <w:szCs w:val="24"/>
          <w:lang w:val="en-US" w:eastAsia="zh-CN" w:bidi="ar-SA"/>
        </w:rPr>
        <w:t>五、</w:t>
      </w:r>
      <w:r>
        <w:rPr>
          <w:rFonts w:hint="eastAsia" w:ascii="宋体" w:hAnsi="宋体" w:eastAsia="宋体" w:cs="宋体"/>
          <w:b/>
          <w:sz w:val="24"/>
          <w:szCs w:val="24"/>
          <w:lang w:val="en-US" w:bidi="ar-SA"/>
        </w:rPr>
        <w:t>投标承诺书</w:t>
      </w:r>
      <w:bookmarkEnd w:id="42"/>
    </w:p>
    <w:p>
      <w:pPr>
        <w:pStyle w:val="12"/>
        <w:widowControl/>
        <w:autoSpaceDE/>
        <w:autoSpaceDN/>
        <w:spacing w:before="0" w:after="0"/>
        <w:ind w:left="0" w:right="0"/>
        <w:rPr>
          <w:rFonts w:hint="eastAsia" w:hAnsi="宋体" w:eastAsia="宋体" w:cs="宋体"/>
        </w:rPr>
      </w:pPr>
      <w:r>
        <w:rPr>
          <w:rFonts w:hint="eastAsia" w:hAnsi="宋体" w:eastAsia="宋体" w:cs="宋体"/>
        </w:rPr>
        <w:t>投标承诺书</w:t>
      </w:r>
    </w:p>
    <w:p>
      <w:pPr>
        <w:widowControl/>
        <w:tabs>
          <w:tab w:val="left" w:pos="3960"/>
        </w:tabs>
        <w:autoSpaceDE/>
        <w:autoSpaceDN/>
        <w:spacing w:before="0" w:after="0" w:line="480" w:lineRule="exact"/>
        <w:ind w:left="0" w:right="0"/>
        <w:jc w:val="center"/>
        <w:rPr>
          <w:rFonts w:hint="eastAsia" w:ascii="宋体" w:hAnsi="宋体" w:eastAsia="宋体" w:cs="宋体"/>
          <w:sz w:val="24"/>
          <w:szCs w:val="24"/>
          <w:lang w:val="en-US" w:bidi="ar-SA"/>
        </w:rPr>
      </w:pPr>
    </w:p>
    <w:p>
      <w:pPr>
        <w:widowControl/>
        <w:autoSpaceDE/>
        <w:autoSpaceDN/>
        <w:spacing w:before="0" w:after="120" w:afterLines="50" w:line="360" w:lineRule="auto"/>
        <w:ind w:left="0" w:right="0"/>
        <w:jc w:val="left"/>
        <w:rPr>
          <w:rFonts w:hint="eastAsia" w:ascii="宋体" w:hAnsi="宋体" w:eastAsia="宋体" w:cs="宋体"/>
          <w:b/>
          <w:sz w:val="21"/>
          <w:szCs w:val="21"/>
          <w:u w:val="single"/>
          <w:lang w:val="en-US" w:bidi="ar-SA"/>
        </w:rPr>
      </w:pPr>
      <w:r>
        <w:rPr>
          <w:rFonts w:hint="eastAsia" w:ascii="宋体" w:hAnsi="宋体" w:eastAsia="宋体" w:cs="宋体"/>
          <w:b/>
          <w:sz w:val="21"/>
          <w:szCs w:val="21"/>
          <w:u w:val="single"/>
          <w:lang w:val="en-US" w:bidi="ar-SA"/>
        </w:rPr>
        <w:t>珠海市香洲区第二人民医院：</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本投标人已详细阅读了</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lang w:val="en-US" w:bidi="ar-SA"/>
        </w:rPr>
        <w:t>项目</w:t>
      </w:r>
      <w:r>
        <w:rPr>
          <w:rFonts w:hint="eastAsia" w:ascii="宋体" w:hAnsi="宋体" w:eastAsia="宋体" w:cs="Times New Roman"/>
          <w:sz w:val="21"/>
          <w:szCs w:val="21"/>
          <w:u w:val="single"/>
          <w:lang w:val="en-US" w:bidi="ar-SA"/>
        </w:rPr>
        <w:t>（项目编号：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宋体"/>
          <w:sz w:val="21"/>
          <w:szCs w:val="21"/>
          <w:lang w:val="en-US" w:bidi="ar-SA"/>
        </w:rPr>
        <w:t>招标文件，自愿参加上述项目投标，现就有关事项向采购人郑重承诺如下：</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1.本投标人自愿在</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规定的时限内按照</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及采购合同、</w:t>
      </w:r>
      <w:r>
        <w:rPr>
          <w:rFonts w:hint="eastAsia" w:ascii="Times New Roman" w:hAnsi="宋体" w:eastAsia="宋体" w:cs="宋体"/>
          <w:sz w:val="21"/>
          <w:szCs w:val="21"/>
          <w:lang w:val="en-US" w:bidi="ar-SA"/>
        </w:rPr>
        <w:t>用户需求书</w:t>
      </w:r>
      <w:r>
        <w:rPr>
          <w:rFonts w:hint="eastAsia" w:ascii="宋体" w:hAnsi="宋体" w:eastAsia="宋体" w:cs="宋体"/>
          <w:sz w:val="21"/>
          <w:szCs w:val="21"/>
          <w:lang w:val="en-US" w:bidi="ar-SA"/>
        </w:rPr>
        <w:t>、技术规范等要求完成采购任务，按时完成并验收合格。服务质量按照投标文件的承诺并满足</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要求。</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2.保证投标文件内容无任何虚假。若评标过程中查出有虚假，同意作无效投标文件处理并被没收投标担保，若中标之后查出有虚假，同意废除中标资格并被没收投标担保。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3</w:t>
      </w:r>
      <w:r>
        <w:rPr>
          <w:rFonts w:hint="eastAsia" w:ascii="宋体" w:hAnsi="宋体" w:eastAsia="宋体" w:cs="宋体"/>
          <w:sz w:val="21"/>
          <w:szCs w:val="21"/>
          <w:lang w:val="en-US" w:bidi="ar-SA"/>
        </w:rPr>
        <w:t>.保证投标文件不存在低于成本的恶意报价行为。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4</w:t>
      </w:r>
      <w:r>
        <w:rPr>
          <w:rFonts w:hint="eastAsia" w:ascii="宋体" w:hAnsi="宋体" w:eastAsia="宋体" w:cs="宋体"/>
          <w:sz w:val="21"/>
          <w:szCs w:val="21"/>
          <w:lang w:val="en-US" w:bidi="ar-SA"/>
        </w:rPr>
        <w:t>.保证按照</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及中标通知书规定提交履约保证金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并商签采购合同，对</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第五部分“合同文本”中的条款项下的内容完全响应，不作任何的偏离。否则，同意接受采购人违约处罚并被没收投标担保。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5</w:t>
      </w:r>
      <w:r>
        <w:rPr>
          <w:rFonts w:hint="eastAsia" w:ascii="宋体" w:hAnsi="宋体" w:eastAsia="宋体" w:cs="宋体"/>
          <w:sz w:val="21"/>
          <w:szCs w:val="21"/>
          <w:lang w:val="en-US" w:bidi="ar-SA"/>
        </w:rPr>
        <w:t>.保证按照采购合同约定完成采购合同范围内的全部内容。否则，同意接受采购人对投标人违约处理并被没收履约保证金</w:t>
      </w:r>
      <w:r>
        <w:rPr>
          <w:rFonts w:hint="eastAsia" w:ascii="Times New Roman" w:hAnsi="宋体" w:eastAsia="宋体" w:cs="宋体"/>
          <w:sz w:val="21"/>
          <w:szCs w:val="21"/>
          <w:lang w:val="en-US" w:bidi="ar-SA"/>
        </w:rPr>
        <w:t>（如有）</w:t>
      </w:r>
      <w:r>
        <w:rPr>
          <w:rFonts w:hint="eastAsia" w:ascii="宋体" w:hAnsi="宋体" w:eastAsia="宋体" w:cs="宋体"/>
          <w:sz w:val="21"/>
          <w:szCs w:val="21"/>
          <w:lang w:val="en-US" w:bidi="ar-SA"/>
        </w:rPr>
        <w:t>。</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6</w:t>
      </w:r>
      <w:r>
        <w:rPr>
          <w:rFonts w:hint="eastAsia" w:ascii="宋体" w:hAnsi="宋体" w:eastAsia="宋体" w:cs="宋体"/>
          <w:sz w:val="21"/>
          <w:szCs w:val="21"/>
          <w:lang w:val="en-US" w:bidi="ar-SA"/>
        </w:rPr>
        <w:t>.保证中标之后不转包，若分包将征得采购人同意并遵守相关法律法规。</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7</w:t>
      </w:r>
      <w:r>
        <w:rPr>
          <w:rFonts w:hint="eastAsia" w:ascii="宋体" w:hAnsi="宋体" w:eastAsia="宋体" w:cs="宋体"/>
          <w:sz w:val="21"/>
          <w:szCs w:val="21"/>
          <w:lang w:val="en-US" w:bidi="ar-SA"/>
        </w:rPr>
        <w:t>.保证中标之后按</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要求向招标项目配置承诺的资源，否则，同意接受违约处罚并被没收履约担保。</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8</w:t>
      </w:r>
      <w:r>
        <w:rPr>
          <w:rFonts w:hint="eastAsia" w:ascii="宋体" w:hAnsi="宋体" w:eastAsia="宋体" w:cs="宋体"/>
          <w:sz w:val="21"/>
          <w:szCs w:val="21"/>
          <w:lang w:val="en-US" w:bidi="ar-SA"/>
        </w:rPr>
        <w:t>.保证中标之后密切配合采购人开展工作，接受采购人的监督管理。</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Times New Roman" w:hAnsi="宋体" w:eastAsia="宋体" w:cs="宋体"/>
          <w:sz w:val="21"/>
          <w:szCs w:val="21"/>
          <w:lang w:val="en-US" w:bidi="ar-SA"/>
        </w:rPr>
        <w:t>9</w:t>
      </w:r>
      <w:r>
        <w:rPr>
          <w:rFonts w:hint="eastAsia" w:ascii="宋体" w:hAnsi="宋体" w:eastAsia="宋体" w:cs="宋体"/>
          <w:sz w:val="21"/>
          <w:szCs w:val="21"/>
          <w:lang w:val="en-US" w:bidi="ar-SA"/>
        </w:rPr>
        <w:t>.保证按</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及采购合同约定的原则处理采购调整事宜，不发生签署采购合同之后恶意索赔的行为。</w:t>
      </w:r>
    </w:p>
    <w:p>
      <w:pPr>
        <w:widowControl/>
        <w:autoSpaceDE/>
        <w:autoSpaceDN/>
        <w:spacing w:before="0" w:after="0" w:line="360" w:lineRule="auto"/>
        <w:ind w:left="0" w:right="0" w:firstLine="420" w:firstLineChars="20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本投标人在规定的投标有效期限内，将受</w:t>
      </w:r>
      <w:r>
        <w:rPr>
          <w:rFonts w:hint="eastAsia" w:ascii="Times New Roman" w:hAnsi="宋体" w:eastAsia="宋体" w:cs="宋体"/>
          <w:sz w:val="21"/>
          <w:szCs w:val="21"/>
          <w:lang w:val="en-US" w:bidi="ar-SA"/>
        </w:rPr>
        <w:t>招标文件</w:t>
      </w:r>
      <w:r>
        <w:rPr>
          <w:rFonts w:hint="eastAsia" w:ascii="宋体" w:hAnsi="宋体" w:eastAsia="宋体" w:cs="宋体"/>
          <w:sz w:val="21"/>
          <w:szCs w:val="21"/>
          <w:lang w:val="en-US" w:bidi="ar-SA"/>
        </w:rPr>
        <w:t>的约束并履行投标文件的承诺。</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投标人代表签字或者签章：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投标人名称（加盖公章）：</w:t>
      </w:r>
    </w:p>
    <w:p>
      <w:pPr>
        <w:widowControl/>
        <w:autoSpaceDE/>
        <w:autoSpaceDN/>
        <w:adjustRightInd w:val="0"/>
        <w:snapToGrid w:val="0"/>
        <w:spacing w:before="0" w:after="0" w:line="360" w:lineRule="auto"/>
        <w:ind w:left="0" w:right="0"/>
        <w:jc w:val="left"/>
        <w:rPr>
          <w:rFonts w:hint="eastAsia" w:ascii="宋体" w:hAnsi="宋体" w:eastAsia="宋体" w:cs="宋体"/>
          <w:sz w:val="21"/>
          <w:szCs w:val="21"/>
          <w:lang w:val="en-US" w:bidi="ar-SA"/>
        </w:rPr>
      </w:pPr>
      <w:r>
        <w:rPr>
          <w:rFonts w:hint="eastAsia" w:ascii="宋体" w:hAnsi="宋体" w:eastAsia="宋体" w:cs="宋体"/>
          <w:sz w:val="21"/>
          <w:szCs w:val="21"/>
          <w:lang w:val="en-US" w:bidi="ar-SA"/>
        </w:rPr>
        <w:t>日期：</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年</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月</w:t>
      </w:r>
      <w:r>
        <w:rPr>
          <w:rFonts w:hint="eastAsia" w:ascii="宋体" w:hAnsi="宋体" w:eastAsia="宋体" w:cs="宋体"/>
          <w:sz w:val="21"/>
          <w:szCs w:val="21"/>
          <w:lang w:val="en-US" w:eastAsia="zh-CN" w:bidi="ar-SA"/>
        </w:rPr>
        <w:t xml:space="preserve">  </w:t>
      </w:r>
      <w:r>
        <w:rPr>
          <w:rFonts w:hint="eastAsia" w:ascii="宋体" w:hAnsi="宋体" w:eastAsia="宋体" w:cs="宋体"/>
          <w:sz w:val="21"/>
          <w:szCs w:val="21"/>
          <w:lang w:val="en-US" w:bidi="ar-SA"/>
        </w:rPr>
        <w:t xml:space="preserve"> 日</w:t>
      </w:r>
    </w:p>
    <w:p>
      <w:pPr>
        <w:widowControl w:val="0"/>
        <w:ind w:left="0" w:leftChars="0" w:firstLine="0" w:firstLineChars="0"/>
        <w:jc w:val="both"/>
        <w:rPr>
          <w:rFonts w:hint="eastAsia" w:ascii="宋体" w:hAnsi="宋体" w:cs="宋体"/>
          <w:b/>
          <w:bCs/>
          <w:sz w:val="24"/>
          <w:szCs w:val="24"/>
        </w:rPr>
      </w:pPr>
      <w:r>
        <w:rPr>
          <w:rFonts w:hint="eastAsia" w:ascii="Times New Roman" w:hAnsi="Times New Roman" w:eastAsia="宋体" w:cs="Times New Roman"/>
          <w:sz w:val="16"/>
          <w:szCs w:val="16"/>
          <w:lang w:val="en-US" w:eastAsia="zh-CN" w:bidi="ar-SA"/>
        </w:rPr>
        <w:br w:type="page"/>
      </w:r>
    </w:p>
    <w:p>
      <w:pPr>
        <w:pStyle w:val="25"/>
        <w:snapToGrid w:val="0"/>
        <w:spacing w:after="240" w:afterLines="100" w:line="360" w:lineRule="auto"/>
        <w:jc w:val="both"/>
        <w:rPr>
          <w:rFonts w:hint="eastAsia" w:ascii="宋体" w:hAnsi="宋体" w:eastAsia="宋体" w:cs="宋体"/>
          <w:b/>
          <w:sz w:val="24"/>
          <w:szCs w:val="24"/>
          <w:lang w:val="en-US" w:eastAsia="zh-CN" w:bidi="ar-SA"/>
        </w:rPr>
      </w:pPr>
      <w:bookmarkStart w:id="43" w:name="_Toc3313"/>
      <w:r>
        <w:rPr>
          <w:rFonts w:hint="eastAsia" w:ascii="宋体" w:hAnsi="宋体" w:eastAsia="宋体" w:cs="宋体"/>
          <w:b/>
          <w:sz w:val="24"/>
          <w:szCs w:val="24"/>
          <w:lang w:val="en-US" w:eastAsia="zh-CN" w:bidi="ar-SA"/>
        </w:rPr>
        <w:t>六、</w:t>
      </w:r>
      <w:r>
        <w:rPr>
          <w:rFonts w:hint="eastAsia" w:ascii="宋体" w:hAnsi="宋体" w:eastAsia="宋体" w:cs="宋体"/>
          <w:sz w:val="24"/>
          <w:szCs w:val="24"/>
        </w:rPr>
        <w:t>中小企业声明函</w:t>
      </w:r>
      <w:r>
        <w:rPr>
          <w:rFonts w:hint="eastAsia" w:ascii="宋体" w:hAnsi="宋体" w:eastAsia="宋体" w:cs="宋体"/>
          <w:b/>
          <w:sz w:val="24"/>
          <w:szCs w:val="24"/>
          <w:lang w:val="en-US" w:eastAsia="zh-CN" w:bidi="ar-SA"/>
        </w:rPr>
        <w:t>（以下格式文件由投标人根据需要选用）</w:t>
      </w:r>
      <w:bookmarkEnd w:id="43"/>
    </w:p>
    <w:p>
      <w:pPr>
        <w:spacing w:line="360" w:lineRule="auto"/>
        <w:jc w:val="center"/>
        <w:rPr>
          <w:rFonts w:ascii="宋体" w:hAnsi="宋体" w:eastAsia="宋体" w:cs="宋体"/>
          <w:sz w:val="24"/>
          <w:szCs w:val="24"/>
        </w:rPr>
      </w:pPr>
      <w:r>
        <w:rPr>
          <w:rFonts w:hint="eastAsia" w:ascii="宋体" w:hAnsi="宋体" w:eastAsia="宋体" w:cs="宋体"/>
          <w:b/>
          <w:sz w:val="24"/>
          <w:szCs w:val="24"/>
        </w:rPr>
        <w:t>中小企业声明函（货物）</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本公司（联合体）郑重声明，根据《政府采购促进中小企业发展管理办法》（财库﹝2020﹞46号）的规定，本公司（联合体）参加</w:t>
      </w:r>
      <w:r>
        <w:rPr>
          <w:rFonts w:hint="eastAsia" w:ascii="宋体" w:hAnsi="宋体" w:eastAsia="宋体" w:cs="宋体"/>
          <w:sz w:val="22"/>
          <w:szCs w:val="22"/>
          <w:u w:val="single"/>
        </w:rPr>
        <w:t>（单位名称）</w:t>
      </w:r>
      <w:r>
        <w:rPr>
          <w:rFonts w:hint="eastAsia" w:ascii="宋体" w:hAnsi="宋体" w:eastAsia="宋体" w:cs="宋体"/>
          <w:sz w:val="22"/>
          <w:szCs w:val="22"/>
        </w:rPr>
        <w:t>的</w:t>
      </w:r>
      <w:r>
        <w:rPr>
          <w:rFonts w:hint="eastAsia" w:ascii="宋体" w:hAnsi="宋体" w:eastAsia="宋体" w:cs="宋体"/>
          <w:sz w:val="22"/>
          <w:szCs w:val="22"/>
          <w:u w:val="single"/>
        </w:rPr>
        <w:t>（项目名称）</w:t>
      </w:r>
      <w:r>
        <w:rPr>
          <w:rFonts w:hint="eastAsia" w:ascii="宋体" w:hAnsi="宋体" w:eastAsia="宋体" w:cs="宋体"/>
          <w:sz w:val="22"/>
          <w:szCs w:val="22"/>
        </w:rPr>
        <w:t>采购活动，提供的货物全部由符合政策要求的中小企业制造。相关企业（含联合体中的中小企业、签订分包意向协议的中小企业）的具体情况如下：</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1.（标的名称），属于（磋商文件中明确的所属行业）行业；制造商为（企业名称），从业人员__________________人，营业收入为__________________万元，资产总额为__________________万元1，属于（中型企业、小型企业、微型企业）；</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2.（标的名称），属于（磋商文件中明确的所属行业）行业；制造商为（企业名称），从业人员__________________人，营业收入为__________________万元，资产总额为__________________万元1，属于（中型企业、小型企业、微型企业）；</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本企业对上述声明内容的真实性负责。如有虚假，将依法承担相应责任。</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企业名称（盖章）：__________________</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日  期：__________________</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1：从业人员、营业收入、资产总额填报上一年度数据，无上一年度数据的新成立企业可不填报。</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spacing w:line="360" w:lineRule="auto"/>
        <w:ind w:firstLine="480"/>
        <w:rPr>
          <w:rFonts w:hint="eastAsia" w:ascii="宋体" w:hAnsi="宋体" w:eastAsia="宋体" w:cs="宋体"/>
          <w:sz w:val="22"/>
          <w:szCs w:val="22"/>
        </w:rPr>
      </w:pPr>
      <w:r>
        <w:rPr>
          <w:rFonts w:hint="eastAsia" w:ascii="宋体" w:hAnsi="宋体" w:eastAsia="宋体" w:cs="宋体"/>
          <w:sz w:val="22"/>
          <w:szCs w:val="22"/>
        </w:rPr>
        <w:t>中小企业声明函（承建本项目工程为中小企业或者承接本项目服务为中小企业时提交本函，所属行业应符合磋商文件中明确的本项目所属行业）</w:t>
      </w:r>
    </w:p>
    <w:p>
      <w:pPr>
        <w:rPr>
          <w:rFonts w:hint="eastAsia" w:ascii="宋体" w:hAnsi="宋体" w:eastAsia="宋体" w:cs="宋体"/>
          <w:sz w:val="22"/>
          <w:szCs w:val="22"/>
        </w:rPr>
      </w:pPr>
      <w:r>
        <w:rPr>
          <w:rFonts w:hint="eastAsia" w:ascii="宋体" w:hAnsi="宋体" w:eastAsia="宋体" w:cs="宋体"/>
          <w:sz w:val="22"/>
          <w:szCs w:val="22"/>
        </w:rPr>
        <w:br w:type="page"/>
      </w:r>
    </w:p>
    <w:p>
      <w:pPr>
        <w:spacing w:line="360" w:lineRule="auto"/>
        <w:jc w:val="center"/>
        <w:rPr>
          <w:rFonts w:hint="eastAsia" w:ascii="宋体" w:hAnsi="宋体" w:eastAsia="宋体" w:cs="宋体"/>
          <w:b/>
          <w:sz w:val="24"/>
          <w:szCs w:val="24"/>
        </w:rPr>
      </w:pPr>
    </w:p>
    <w:p>
      <w:pPr>
        <w:spacing w:line="360" w:lineRule="auto"/>
        <w:jc w:val="center"/>
        <w:rPr>
          <w:rFonts w:ascii="宋体" w:hAnsi="宋体" w:eastAsia="宋体" w:cs="宋体"/>
          <w:sz w:val="24"/>
          <w:szCs w:val="24"/>
        </w:rPr>
      </w:pPr>
      <w:r>
        <w:rPr>
          <w:rFonts w:hint="eastAsia" w:ascii="宋体" w:hAnsi="宋体" w:eastAsia="宋体" w:cs="宋体"/>
          <w:b/>
          <w:sz w:val="24"/>
          <w:szCs w:val="24"/>
        </w:rPr>
        <w:t>中小企业声明函（工程、服务）</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本公司（联合体）郑重声明，根据《政府采购促进中小企业发展管理办法》（财库﹝2020﹞46号）的规定，本公司（联合体）参加</w:t>
      </w:r>
      <w:r>
        <w:rPr>
          <w:rFonts w:hint="eastAsia" w:ascii="宋体" w:hAnsi="宋体" w:eastAsia="宋体" w:cs="宋体"/>
          <w:sz w:val="22"/>
          <w:szCs w:val="22"/>
          <w:u w:val="single"/>
        </w:rPr>
        <w:t>（单位名称）</w:t>
      </w:r>
      <w:r>
        <w:rPr>
          <w:rFonts w:hint="eastAsia" w:ascii="宋体" w:hAnsi="宋体" w:eastAsia="宋体" w:cs="宋体"/>
          <w:sz w:val="22"/>
          <w:szCs w:val="22"/>
        </w:rPr>
        <w:t>的</w:t>
      </w:r>
      <w:r>
        <w:rPr>
          <w:rFonts w:hint="eastAsia" w:ascii="宋体" w:hAnsi="宋体" w:eastAsia="宋体" w:cs="宋体"/>
          <w:sz w:val="22"/>
          <w:szCs w:val="22"/>
          <w:u w:val="single"/>
        </w:rPr>
        <w:t>（项目名称）</w:t>
      </w:r>
      <w:r>
        <w:rPr>
          <w:rFonts w:hint="eastAsia" w:ascii="宋体" w:hAnsi="宋体" w:eastAsia="宋体" w:cs="宋体"/>
          <w:sz w:val="22"/>
          <w:szCs w:val="22"/>
        </w:rPr>
        <w:t>采购活动，工程的施工单位全部为符合政策要求的中小企业（或者：服务全部由符合政策要求的中小企业承接）。相关企业（含联合体中的中小企业、签订分包意向协议的中小企业）的具体情况如下：</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1.（标的名称），属于（磋商文件中明确的所属行业）行业；承建（承接）企业为（企业名称），从业人员__________________人，营业收入为__________________万元，资产总额为__________________万元1，属于（中型企业、小型企业、微型企业）；</w:t>
      </w:r>
    </w:p>
    <w:p>
      <w:pPr>
        <w:wordWrap w:val="0"/>
        <w:spacing w:line="360" w:lineRule="auto"/>
        <w:ind w:firstLine="482"/>
        <w:rPr>
          <w:rFonts w:ascii="宋体" w:hAnsi="宋体" w:eastAsia="宋体" w:cs="宋体"/>
          <w:sz w:val="22"/>
          <w:szCs w:val="22"/>
        </w:rPr>
      </w:pPr>
      <w:r>
        <w:rPr>
          <w:rFonts w:hint="eastAsia" w:ascii="宋体" w:hAnsi="宋体" w:eastAsia="宋体" w:cs="宋体"/>
          <w:sz w:val="22"/>
          <w:szCs w:val="22"/>
        </w:rPr>
        <w:t>2.（标的名称），属于（磋商文件中明确的所属行业）行业；承建（承接）企业为（企业名称），从业人员__________________人，营业收入为__________________万元，资产总额为__________________万元1，属于（中型企业、小型企业、微型企业）；</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以上企业，不属于大企业的分支机构，不存在控股股东为大企业的情形，也不存在与大企业的负责人为同一人的情形。</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本企业对上述声明内容的真实性负责。如有虚假，将依法承担相应责任。</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企业名称（盖章）：__________________</w:t>
      </w:r>
    </w:p>
    <w:p>
      <w:pPr>
        <w:spacing w:line="360" w:lineRule="auto"/>
        <w:jc w:val="right"/>
        <w:rPr>
          <w:rFonts w:ascii="宋体" w:hAnsi="宋体" w:eastAsia="宋体" w:cs="宋体"/>
          <w:sz w:val="22"/>
          <w:szCs w:val="22"/>
        </w:rPr>
      </w:pPr>
      <w:r>
        <w:rPr>
          <w:rFonts w:hint="eastAsia" w:ascii="宋体" w:hAnsi="宋体" w:eastAsia="宋体" w:cs="宋体"/>
          <w:sz w:val="22"/>
          <w:szCs w:val="22"/>
        </w:rPr>
        <w:t xml:space="preserve"> 日  期：__________________</w:t>
      </w:r>
    </w:p>
    <w:p>
      <w:pPr>
        <w:spacing w:line="360" w:lineRule="auto"/>
        <w:ind w:firstLine="480"/>
        <w:rPr>
          <w:rFonts w:ascii="宋体" w:hAnsi="宋体" w:eastAsia="宋体" w:cs="宋体"/>
          <w:sz w:val="22"/>
          <w:szCs w:val="22"/>
        </w:rPr>
      </w:pPr>
      <w:r>
        <w:rPr>
          <w:rFonts w:hint="eastAsia" w:ascii="宋体" w:hAnsi="宋体" w:eastAsia="宋体" w:cs="宋体"/>
          <w:sz w:val="22"/>
          <w:szCs w:val="22"/>
        </w:rPr>
        <w:t>1：从业人员、营业收入、资产总额填报上一年度数据，无上一年度数据的新成立企业可不填报。</w:t>
      </w:r>
    </w:p>
    <w:p>
      <w:pPr>
        <w:spacing w:line="360" w:lineRule="auto"/>
        <w:ind w:firstLine="480"/>
        <w:rPr>
          <w:rFonts w:hint="eastAsia" w:ascii="宋体" w:hAnsi="宋体" w:eastAsia="宋体" w:cs="宋体"/>
          <w:sz w:val="22"/>
          <w:szCs w:val="22"/>
        </w:rPr>
      </w:pPr>
      <w:r>
        <w:rPr>
          <w:rFonts w:hint="eastAsia" w:ascii="宋体" w:hAnsi="宋体" w:eastAsia="宋体" w:cs="宋体"/>
          <w:sz w:val="22"/>
          <w:szCs w:val="22"/>
        </w:rPr>
        <w:t>2：供应商应当自行核实是否属于小微企业，并认真填写声明函，若有虚假将追究其责任。</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20"/>
        <w:rPr>
          <w:rFonts w:hint="eastAsia" w:ascii="宋体" w:hAnsi="Times New Roman" w:cs="宋体"/>
          <w:b/>
          <w:bCs/>
          <w:color w:val="000000"/>
          <w:szCs w:val="24"/>
          <w:highlight w:val="none"/>
        </w:rPr>
      </w:pPr>
      <w:r>
        <w:rPr>
          <w:rFonts w:hint="eastAsia" w:cs="宋体"/>
          <w:b/>
          <w:bCs/>
          <w:color w:val="000000"/>
          <w:szCs w:val="24"/>
          <w:lang w:val="en-US" w:eastAsia="zh-CN"/>
        </w:rPr>
        <w:t>七、投标人认为有必要提供的其他资料。</w:t>
      </w:r>
    </w:p>
    <w:p>
      <w:pPr>
        <w:rPr>
          <w:rFonts w:hint="eastAsia"/>
        </w:rPr>
      </w:pPr>
    </w:p>
    <w:p>
      <w:pPr>
        <w:rPr>
          <w:rFonts w:hint="eastAsia"/>
        </w:rPr>
      </w:pPr>
    </w:p>
    <w:p>
      <w:pPr>
        <w:rPr>
          <w:rFonts w:hint="eastAsia"/>
        </w:rPr>
      </w:pPr>
    </w:p>
    <w:p>
      <w:pPr>
        <w:rPr>
          <w:rFonts w:hint="eastAsia"/>
        </w:rPr>
      </w:pPr>
    </w:p>
    <w:p>
      <w:pPr>
        <w:adjustRightInd w:val="0"/>
        <w:snapToGrid w:val="0"/>
        <w:spacing w:line="360" w:lineRule="auto"/>
        <w:rPr>
          <w:rFonts w:hint="eastAsia" w:ascii="宋体" w:hAnsi="宋体" w:cs="宋体"/>
          <w:szCs w:val="21"/>
        </w:rPr>
      </w:pPr>
      <w:r>
        <w:rPr>
          <w:rFonts w:hint="eastAsia" w:ascii="宋体" w:hAnsi="宋体" w:cs="宋体"/>
          <w:szCs w:val="21"/>
        </w:rPr>
        <w:t>投标人代表签字或者签章：</w:t>
      </w:r>
    </w:p>
    <w:p>
      <w:pPr>
        <w:adjustRightInd w:val="0"/>
        <w:snapToGrid w:val="0"/>
        <w:spacing w:line="360" w:lineRule="auto"/>
        <w:rPr>
          <w:rFonts w:hint="eastAsia" w:ascii="宋体" w:hAnsi="宋体" w:cs="宋体"/>
          <w:szCs w:val="21"/>
        </w:rPr>
      </w:pPr>
      <w:r>
        <w:rPr>
          <w:rFonts w:hint="eastAsia" w:ascii="宋体" w:hAnsi="宋体" w:cs="宋体"/>
          <w:szCs w:val="21"/>
        </w:rPr>
        <w:t>投标人名称（加盖公章）：</w:t>
      </w:r>
    </w:p>
    <w:p>
      <w:pPr>
        <w:adjustRightInd w:val="0"/>
        <w:snapToGrid w:val="0"/>
        <w:spacing w:line="360" w:lineRule="auto"/>
        <w:rPr>
          <w:rFonts w:hint="eastAsia" w:ascii="宋体" w:hAnsi="宋体" w:cs="宋体"/>
          <w:szCs w:val="21"/>
        </w:rPr>
      </w:pPr>
      <w:r>
        <w:rPr>
          <w:rFonts w:hint="eastAsia" w:ascii="宋体" w:hAnsi="宋体" w:cs="宋体"/>
          <w:szCs w:val="21"/>
        </w:rPr>
        <w:t>日期：年 月 日</w:t>
      </w:r>
    </w:p>
    <w:p>
      <w:pPr>
        <w:tabs>
          <w:tab w:val="left" w:pos="851"/>
        </w:tabs>
        <w:rPr>
          <w:rFonts w:hint="eastAsia" w:ascii="宋体" w:hAnsi="宋体" w:cs="宋体"/>
          <w:sz w:val="24"/>
          <w:szCs w:val="24"/>
        </w:rPr>
        <w:sectPr>
          <w:pgSz w:w="11906" w:h="16838"/>
          <w:pgMar w:top="1434" w:right="1474" w:bottom="1434" w:left="1474" w:header="851" w:footer="992" w:gutter="0"/>
          <w:pgNumType w:fmt="decimal"/>
          <w:cols w:space="425" w:num="1"/>
          <w:docGrid w:type="lines" w:linePitch="312" w:charSpace="0"/>
        </w:sectPr>
      </w:pPr>
    </w:p>
    <w:p>
      <w:pPr>
        <w:widowControl w:val="0"/>
        <w:spacing w:line="360" w:lineRule="auto"/>
        <w:ind w:firstLine="0" w:firstLineChars="0"/>
        <w:jc w:val="center"/>
        <w:rPr>
          <w:rFonts w:hint="eastAsia" w:ascii="宋体" w:hAnsi="宋体" w:eastAsia="宋体" w:cs="宋体"/>
          <w:b/>
          <w:color w:val="auto"/>
          <w:sz w:val="36"/>
          <w:szCs w:val="44"/>
          <w:highlight w:val="none"/>
          <w:lang w:val="en-US" w:eastAsia="zh-CN" w:bidi="ar-SA"/>
        </w:rPr>
      </w:pPr>
      <w:bookmarkStart w:id="44" w:name="_Toc28351"/>
      <w:bookmarkStart w:id="45" w:name="_Toc56615725"/>
      <w:r>
        <w:rPr>
          <w:rFonts w:hint="eastAsia" w:ascii="宋体" w:hAnsi="宋体" w:eastAsia="宋体" w:cs="宋体"/>
          <w:b/>
          <w:color w:val="auto"/>
          <w:sz w:val="36"/>
          <w:szCs w:val="44"/>
          <w:highlight w:val="none"/>
          <w:lang w:val="en-US" w:eastAsia="zh-CN" w:bidi="ar-SA"/>
        </w:rPr>
        <w:t>第六部分  投标人须知</w:t>
      </w:r>
      <w:bookmarkEnd w:id="44"/>
      <w:bookmarkEnd w:id="45"/>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46" w:name="_Toc7628"/>
      <w:bookmarkStart w:id="47" w:name="_Toc435345599"/>
      <w:bookmarkStart w:id="48" w:name="_Toc453844574"/>
      <w:bookmarkStart w:id="49" w:name="_Toc276645574"/>
      <w:bookmarkStart w:id="50" w:name="_Toc259090934"/>
      <w:r>
        <w:rPr>
          <w:rFonts w:hint="eastAsia" w:ascii="宋体" w:hAnsi="宋体" w:eastAsia="宋体" w:cs="宋体"/>
          <w:b/>
          <w:bCs/>
          <w:color w:val="auto"/>
          <w:kern w:val="2"/>
          <w:sz w:val="21"/>
          <w:szCs w:val="21"/>
          <w:highlight w:val="none"/>
          <w:lang w:val="en-US" w:bidi="ar-SA"/>
        </w:rPr>
        <w:t>一、说  明</w:t>
      </w:r>
      <w:bookmarkEnd w:id="46"/>
      <w:bookmarkEnd w:id="47"/>
      <w:bookmarkEnd w:id="48"/>
      <w:bookmarkEnd w:id="49"/>
      <w:bookmarkEnd w:id="50"/>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51" w:name="_Toc435345600"/>
      <w:bookmarkStart w:id="52" w:name="_Toc453844575"/>
      <w:bookmarkStart w:id="53" w:name="_Toc259090935"/>
      <w:r>
        <w:rPr>
          <w:rFonts w:hint="eastAsia" w:ascii="宋体" w:hAnsi="宋体" w:eastAsia="宋体" w:cs="宋体"/>
          <w:b/>
          <w:bCs/>
          <w:color w:val="auto"/>
          <w:kern w:val="2"/>
          <w:sz w:val="21"/>
          <w:szCs w:val="21"/>
          <w:highlight w:val="none"/>
          <w:lang w:val="en-US" w:bidi="ar-SA"/>
        </w:rPr>
        <w:t>1．适用范围</w:t>
      </w:r>
      <w:bookmarkEnd w:id="51"/>
      <w:bookmarkEnd w:id="52"/>
      <w:bookmarkEnd w:id="53"/>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1.1本招标文件适用于《投标人须知前附表》所述项目。</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54" w:name="_Toc435345601"/>
      <w:bookmarkStart w:id="55" w:name="_Toc259090936"/>
      <w:bookmarkStart w:id="56" w:name="_Toc453844576"/>
      <w:r>
        <w:rPr>
          <w:rFonts w:hint="eastAsia" w:ascii="宋体" w:hAnsi="宋体" w:eastAsia="宋体" w:cs="宋体"/>
          <w:b/>
          <w:bCs/>
          <w:color w:val="auto"/>
          <w:kern w:val="2"/>
          <w:sz w:val="21"/>
          <w:szCs w:val="21"/>
          <w:highlight w:val="none"/>
          <w:lang w:val="en-US" w:bidi="ar-SA"/>
        </w:rPr>
        <w:t>2．定义</w:t>
      </w:r>
      <w:bookmarkEnd w:id="54"/>
      <w:bookmarkEnd w:id="55"/>
      <w:bookmarkEnd w:id="56"/>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2.1“采购人”是指《投标人须知前附表》列明的、获得资金的国家机关、企事业单位、团体组织或者其他社会组织。</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2.2“采购代理机构”是指：无。</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2.3“招标采购单位”是指：采购人或采购代理机构。</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2.4“投标人”是指：向采购人提供货物、工程、服务的法人、其他组织或者自然人。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2.5“货物”是指：各种形态和种类的物品，包括原材料、燃料、设备、产品等。</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2.6“服务”是指：货物和工程以外的其他采购对象。</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2.7合格的投标人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2.7.1符合招标文件资格规定的投标人。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2.7.2符合《投标人须知前附表》所列资格要求的投标人。</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2.8合格的货物</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2.8.1投标人提供所有货物必须是全新的、未使用过的货物。</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2.8.2国产的货物及其有关服务必须符合中华人民共和国的设计和制造的国家及行业标准、强制性规范。</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2.8.3进口的货物及其有关服务必须符合原产地和/或者中华人民共和国的设计和制造生产或者行业标准，具有合法的进口手续和途径，并通过了进口检验检疫主管部门的检验。</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2.8.4除非“投标须知前附表”中允许，否则不允许以进口产品参加投标。</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2.8.5投标人应保证，采购人在中华人民共和国使用该货物或者货物的任何一部分时，免受第三方提出的侵犯其专利权、商标权、著作权或者其他知识产权的起诉。</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2.8.6满足《投标人须知前附表》所列其他要求。</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2.9合格的服务：满足《投标人须知前附表》所列要求。</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2.10“中标人”是指经法定程序确定并授予合同的投标人。</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57" w:name="_Toc453844578"/>
      <w:bookmarkStart w:id="58" w:name="_Toc435345603"/>
      <w:bookmarkStart w:id="59" w:name="_Toc680"/>
      <w:bookmarkStart w:id="60" w:name="_Toc259090939"/>
      <w:r>
        <w:rPr>
          <w:rFonts w:hint="eastAsia" w:ascii="宋体" w:hAnsi="宋体" w:eastAsia="宋体" w:cs="宋体"/>
          <w:b/>
          <w:bCs/>
          <w:color w:val="auto"/>
          <w:kern w:val="2"/>
          <w:sz w:val="21"/>
          <w:szCs w:val="21"/>
          <w:highlight w:val="none"/>
          <w:lang w:val="en-US" w:bidi="ar-SA"/>
        </w:rPr>
        <w:t>二、</w:t>
      </w:r>
      <w:bookmarkEnd w:id="57"/>
      <w:bookmarkEnd w:id="58"/>
      <w:bookmarkEnd w:id="59"/>
      <w:bookmarkEnd w:id="60"/>
      <w:r>
        <w:rPr>
          <w:rFonts w:hint="eastAsia" w:ascii="宋体" w:hAnsi="宋体" w:eastAsia="宋体" w:cs="宋体"/>
          <w:b/>
          <w:bCs/>
          <w:color w:val="auto"/>
          <w:kern w:val="2"/>
          <w:sz w:val="21"/>
          <w:szCs w:val="21"/>
          <w:highlight w:val="none"/>
          <w:lang w:val="en-US" w:bidi="ar-SA"/>
        </w:rPr>
        <w:t>招标文件</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61" w:name="_Toc259090940"/>
      <w:bookmarkStart w:id="62" w:name="_Toc453844579"/>
      <w:bookmarkStart w:id="63" w:name="_Toc435345604"/>
      <w:r>
        <w:rPr>
          <w:rFonts w:hint="eastAsia" w:ascii="宋体" w:hAnsi="宋体" w:eastAsia="宋体" w:cs="宋体"/>
          <w:b/>
          <w:bCs/>
          <w:color w:val="auto"/>
          <w:kern w:val="2"/>
          <w:sz w:val="21"/>
          <w:szCs w:val="21"/>
          <w:highlight w:val="none"/>
          <w:lang w:val="en-US" w:bidi="ar-SA"/>
        </w:rPr>
        <w:t>3．招标文件的构成</w:t>
      </w:r>
      <w:bookmarkEnd w:id="61"/>
      <w:bookmarkEnd w:id="62"/>
      <w:bookmarkEnd w:id="63"/>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3.1招标文件由下列文件以及在招标过程中发出的修正和补充文件组成：</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招标公告</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2） 用户需求书</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 投标人须知前附表</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 评标方法与标准</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5） </w:t>
      </w:r>
      <w:r>
        <w:rPr>
          <w:rFonts w:hint="eastAsia" w:ascii="宋体" w:hAnsi="宋体" w:eastAsia="宋体" w:cs="宋体"/>
          <w:color w:val="auto"/>
          <w:sz w:val="21"/>
          <w:szCs w:val="21"/>
          <w:highlight w:val="none"/>
          <w:lang w:val="en-US" w:bidi="ar-SA"/>
        </w:rPr>
        <w:t>合同文本</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6） 投标文件格式</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 xml:space="preserve">7） </w:t>
      </w:r>
      <w:r>
        <w:rPr>
          <w:rFonts w:hint="eastAsia" w:ascii="宋体" w:hAnsi="宋体" w:eastAsia="宋体" w:cs="宋体"/>
          <w:color w:val="auto"/>
          <w:kern w:val="2"/>
          <w:sz w:val="21"/>
          <w:szCs w:val="21"/>
          <w:highlight w:val="none"/>
          <w:lang w:val="en-US" w:bidi="ar-SA"/>
        </w:rPr>
        <w:t>投标人须知</w:t>
      </w:r>
    </w:p>
    <w:p>
      <w:pPr>
        <w:widowControl w:val="0"/>
        <w:autoSpaceDE/>
        <w:autoSpaceDN/>
        <w:adjustRightInd w:val="0"/>
        <w:snapToGrid w:val="0"/>
        <w:spacing w:before="0" w:after="0" w:line="360" w:lineRule="auto"/>
        <w:ind w:left="0" w:right="0" w:firstLine="36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 在招标过程中由招标采购单位发出的修正和补充文件等</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3.2投标人应认真阅读、并充分理解招标文件的全部内容（包括所有的补充、修改内容、重要事项、格式、条款和技术规范、参数及要求等）。投标人没有按照招标文件要求提交全部资料，或者投标没有对招标文件在各方面都作出实质性响应是投标人的风险，有可能导致其投标被拒绝，或者被认定为无效投标或者被确定为投标无效。</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3.3投标人向本招标文件中所述的采购人咨询的有关本招标项目事项，一切以法律法规的规定和本公司书面答复为准，其他一切形式均为个人意见，不代表本</w:t>
      </w:r>
      <w:r>
        <w:rPr>
          <w:rFonts w:hint="eastAsia" w:ascii="宋体" w:hAnsi="宋体" w:eastAsia="宋体" w:cs="宋体"/>
          <w:color w:val="auto"/>
          <w:kern w:val="2"/>
          <w:sz w:val="21"/>
          <w:szCs w:val="21"/>
          <w:highlight w:val="none"/>
          <w:lang w:val="en-US" w:eastAsia="zh-CN" w:bidi="ar-SA"/>
        </w:rPr>
        <w:t>单位</w:t>
      </w:r>
      <w:r>
        <w:rPr>
          <w:rFonts w:hint="eastAsia" w:ascii="宋体" w:hAnsi="宋体" w:eastAsia="宋体" w:cs="宋体"/>
          <w:color w:val="auto"/>
          <w:kern w:val="2"/>
          <w:sz w:val="21"/>
          <w:szCs w:val="21"/>
          <w:highlight w:val="none"/>
          <w:lang w:val="en-US" w:bidi="ar-SA"/>
        </w:rPr>
        <w:t>的意见。</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64" w:name="_Toc453844580"/>
      <w:bookmarkStart w:id="65" w:name="_Toc259090941"/>
      <w:bookmarkStart w:id="66" w:name="_Toc435345605"/>
      <w:r>
        <w:rPr>
          <w:rFonts w:hint="eastAsia" w:ascii="宋体" w:hAnsi="宋体" w:eastAsia="宋体" w:cs="宋体"/>
          <w:b/>
          <w:bCs/>
          <w:color w:val="auto"/>
          <w:kern w:val="2"/>
          <w:sz w:val="21"/>
          <w:szCs w:val="21"/>
          <w:highlight w:val="none"/>
          <w:lang w:val="en-US" w:bidi="ar-SA"/>
        </w:rPr>
        <w:t>4．招标文件的澄清或者修改</w:t>
      </w:r>
      <w:bookmarkEnd w:id="64"/>
      <w:bookmarkEnd w:id="65"/>
      <w:bookmarkEnd w:id="66"/>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4.1招标文件的澄清是指采购人对招标文件中的遗漏、错误、词义表达不清或者对比较复杂的事项进行说明，回答投标人提出的各种问题。招标文件的修改是指采购人或者采购人对招标文件中出现的错误进行修订。投标截止期前的任何时候，无论出于何种原因，采购人可主动的或者在解答投标人提出的澄清问题时对招标文件进行修改，但不得改变采购标的和资格条件。澄清或者修改应当在原公告发布媒体上发布澄清公告。澄清或者修改的内容为招标文件的组成部分。</w:t>
      </w:r>
    </w:p>
    <w:p>
      <w:pPr>
        <w:keepLines/>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4.2任何要求对招标文件进行澄清的投标人，均应以书面形式通知招标采购单位。招标采购单位对其收到的对招标文件的书面澄清要求均以书面形式予以答复，同时将书面答复发给每个获取招标文件的投标人（答复中不包括问题的来源）。投标人在收到上述答复后，应立即向招标采购单位回函确认。该答复作为招标文件的一部分，对投标人有约束力。</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4.3招标文件的修改将以书面形式通知所有获取招标文件的投标人，并对其具有约束力。投标人在收到修改通知后，应立即向招标采购单位回函确认。</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4.4采购人对已发出的招标文件进行必要的澄清或者修改的，应当在招标文件要求提交投标文件截止时间至少十五个日历日前，以书面形式通知所有招标文件收受人。该澄清或者修改的内容为招标文件的组成部分。采购人修改招标文件之日起至投标截止期少于十五个日历日的，采购人或者采购代理机构应当顺延提交投标文件的截止时间，将变更时间书面通知所有招标文件收受人。</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4.5采购人或者采购代理机构将澄清（更正/变更）公告通知成功购买招标文件的投标人，投标人在收到澄清或者修改（更正/变更）通知后，应按要求以书面形式向采购人或者采购代理机构确认。如在24小时之内无书面确认则视为已收悉，并有责任履行相应的义务。</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67" w:name="_Toc259090942"/>
      <w:bookmarkStart w:id="68" w:name="_Toc435345606"/>
      <w:bookmarkStart w:id="69" w:name="_Toc453844581"/>
      <w:bookmarkStart w:id="70" w:name="_Toc31675"/>
      <w:r>
        <w:rPr>
          <w:rFonts w:hint="eastAsia" w:ascii="宋体" w:hAnsi="宋体" w:eastAsia="宋体" w:cs="宋体"/>
          <w:b/>
          <w:bCs/>
          <w:color w:val="auto"/>
          <w:kern w:val="2"/>
          <w:sz w:val="21"/>
          <w:szCs w:val="21"/>
          <w:highlight w:val="none"/>
          <w:lang w:val="en-US" w:bidi="ar-SA"/>
        </w:rPr>
        <w:t>三、投标文件的编制</w:t>
      </w:r>
      <w:bookmarkEnd w:id="67"/>
      <w:bookmarkEnd w:id="68"/>
      <w:bookmarkEnd w:id="69"/>
      <w:bookmarkEnd w:id="70"/>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71" w:name="_Toc259090943"/>
      <w:bookmarkStart w:id="72" w:name="_Toc435345607"/>
      <w:bookmarkStart w:id="73" w:name="_Toc453844582"/>
      <w:r>
        <w:rPr>
          <w:rFonts w:hint="eastAsia" w:ascii="宋体" w:hAnsi="宋体" w:eastAsia="宋体" w:cs="宋体"/>
          <w:b/>
          <w:bCs/>
          <w:color w:val="auto"/>
          <w:kern w:val="2"/>
          <w:sz w:val="21"/>
          <w:szCs w:val="21"/>
          <w:highlight w:val="none"/>
          <w:lang w:val="en-US" w:bidi="ar-SA"/>
        </w:rPr>
        <w:t>5．投标的语言</w:t>
      </w:r>
      <w:bookmarkEnd w:id="71"/>
      <w:r>
        <w:rPr>
          <w:rFonts w:hint="eastAsia" w:ascii="宋体" w:hAnsi="宋体" w:eastAsia="宋体" w:cs="宋体"/>
          <w:b/>
          <w:bCs/>
          <w:color w:val="auto"/>
          <w:kern w:val="2"/>
          <w:sz w:val="21"/>
          <w:szCs w:val="21"/>
          <w:highlight w:val="none"/>
          <w:lang w:val="en-US" w:bidi="ar-SA"/>
        </w:rPr>
        <w:t>及计量</w:t>
      </w:r>
      <w:bookmarkEnd w:id="72"/>
      <w:bookmarkEnd w:id="73"/>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5.1投标人提交的投标文件以及投标人与（招标采购单位）就有关投标的所有来往函电均应使用中文。投标人提交的支持文件或者印刷的资料可以用另一种语言，但相应内容应附有中文翻译本，在解释投标文件的修改内容时以中文翻译本为准。对中文翻译有异议的，以权威机构的译本为准。</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5.2除非招标文件中另有规定，投标人在投标文件中及其与招标采购单位的所有往来文件中的计量单位均应采用中华人民共和国法定计量单位。</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74" w:name="_Toc259090944"/>
      <w:bookmarkStart w:id="75" w:name="_Toc435345608"/>
      <w:bookmarkStart w:id="76" w:name="_Toc453844583"/>
      <w:r>
        <w:rPr>
          <w:rFonts w:hint="eastAsia" w:ascii="宋体" w:hAnsi="宋体" w:eastAsia="宋体" w:cs="宋体"/>
          <w:b/>
          <w:bCs/>
          <w:color w:val="auto"/>
          <w:kern w:val="2"/>
          <w:sz w:val="21"/>
          <w:szCs w:val="21"/>
          <w:highlight w:val="none"/>
          <w:lang w:val="en-US" w:bidi="ar-SA"/>
        </w:rPr>
        <w:t>6．投标文件的构成</w:t>
      </w:r>
      <w:bookmarkEnd w:id="74"/>
      <w:bookmarkEnd w:id="75"/>
      <w:bookmarkEnd w:id="76"/>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6.1投标文件的构成应符合法律法规及招标文件的要求，具体内容应包括但不少于本招标文件《投标文件格式》的所有内容。</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6.2投标文件必须按照招标文件要求签署、盖章（不接受电子公章、电子签名或者电子签章)。</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77" w:name="_Toc453844584"/>
      <w:bookmarkStart w:id="78" w:name="_Toc259090945"/>
      <w:bookmarkStart w:id="79" w:name="_Toc435345609"/>
      <w:r>
        <w:rPr>
          <w:rFonts w:hint="eastAsia" w:ascii="宋体" w:hAnsi="宋体" w:eastAsia="宋体" w:cs="宋体"/>
          <w:b/>
          <w:bCs/>
          <w:color w:val="auto"/>
          <w:kern w:val="2"/>
          <w:sz w:val="21"/>
          <w:szCs w:val="21"/>
          <w:highlight w:val="none"/>
          <w:lang w:val="en-US" w:bidi="ar-SA"/>
        </w:rPr>
        <w:t>7．投标文件编制</w:t>
      </w:r>
      <w:bookmarkEnd w:id="77"/>
      <w:bookmarkEnd w:id="78"/>
      <w:bookmarkEnd w:id="79"/>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7.1投标人应当对投标文件进行装订，对未经装订的投标文件可能发生的文件散落或缺损，由此产生的后果由投标人承担。</w:t>
      </w:r>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7.2投标人应完整、真实、准确的填写招标文件中规定的所有内容。</w:t>
      </w:r>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7.3投标人必须对投标文件所提供的全部资料的真实性承担法律责任，并无条件接受招标采购单位对其中任何资料进行核实的要求。</w:t>
      </w:r>
    </w:p>
    <w:p>
      <w:pPr>
        <w:widowControl w:val="0"/>
        <w:adjustRightInd w:val="0"/>
        <w:snapToGrid w:val="0"/>
        <w:spacing w:line="360" w:lineRule="auto"/>
        <w:ind w:left="420" w:hanging="420" w:hanging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7.4如果因为投标人投标文件填报的内容不详，或没有提供招标文件中所要求的全部资料及数据，由此造成的后果由投标人承担。</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80" w:name="_Toc259090946"/>
      <w:bookmarkStart w:id="81" w:name="_Toc453844585"/>
      <w:bookmarkStart w:id="82" w:name="_Toc435345610"/>
      <w:r>
        <w:rPr>
          <w:rFonts w:hint="eastAsia" w:ascii="宋体" w:hAnsi="宋体" w:eastAsia="宋体" w:cs="宋体"/>
          <w:b/>
          <w:bCs/>
          <w:color w:val="auto"/>
          <w:kern w:val="2"/>
          <w:sz w:val="21"/>
          <w:szCs w:val="21"/>
          <w:highlight w:val="none"/>
          <w:lang w:val="en-US" w:bidi="ar-SA"/>
        </w:rPr>
        <w:t>8．投标报价</w:t>
      </w:r>
      <w:bookmarkEnd w:id="80"/>
      <w:bookmarkEnd w:id="81"/>
      <w:bookmarkEnd w:id="82"/>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8.1如招标文件无特殊规定，投标价格以人民币填报。</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8.2投标人应按照《投标人须知前附表》《用户需求书》规定的内容进行报价，并按《报价表》确定的格式报出价格。投标总价中不得包含招标文件要求以外的内容，否则，在评标时不予核减。投标总价中也不得缺漏招标文件所要求的内容，否则，视为该漏报或者不报部分的费用已包括在已报的分项报价中而不予支付。</w:t>
      </w:r>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8.3《投标分项报价表》填写时应响应下列要求：</w:t>
      </w:r>
    </w:p>
    <w:p>
      <w:pPr>
        <w:widowControl w:val="0"/>
        <w:autoSpaceDE/>
        <w:autoSpaceDN/>
        <w:adjustRightInd w:val="0"/>
        <w:snapToGrid w:val="0"/>
        <w:spacing w:before="0" w:after="0" w:line="360" w:lineRule="auto"/>
        <w:ind w:left="650" w:leftChars="200" w:right="0" w:hanging="210" w:hangingChars="1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 所有根据合同或者其他原因应由投标人支付的税款和其他应缴纳的费用都要包括在投标人提交的投标价格中；</w:t>
      </w:r>
    </w:p>
    <w:p>
      <w:pPr>
        <w:widowControl w:val="0"/>
        <w:autoSpaceDE/>
        <w:autoSpaceDN/>
        <w:adjustRightInd w:val="0"/>
        <w:snapToGrid w:val="0"/>
        <w:spacing w:before="0" w:after="0" w:line="360" w:lineRule="auto"/>
        <w:ind w:left="700" w:right="0" w:hanging="28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kern w:val="2"/>
          <w:sz w:val="21"/>
          <w:szCs w:val="21"/>
          <w:highlight w:val="none"/>
          <w:lang w:val="en-US" w:bidi="ar-SA"/>
        </w:rPr>
        <w:t xml:space="preserve">2） </w:t>
      </w:r>
      <w:r>
        <w:rPr>
          <w:rFonts w:hint="eastAsia" w:ascii="宋体" w:hAnsi="宋体" w:eastAsia="宋体" w:cs="宋体"/>
          <w:color w:val="auto"/>
          <w:sz w:val="21"/>
          <w:szCs w:val="21"/>
          <w:highlight w:val="none"/>
          <w:lang w:val="en-US" w:bidi="ar-SA"/>
        </w:rPr>
        <w:t>应包含货物运至最终目的地的运输、保险和伴随货物服务的其他所有费用。</w:t>
      </w:r>
    </w:p>
    <w:p>
      <w:pPr>
        <w:widowControl w:val="0"/>
        <w:autoSpaceDE/>
        <w:autoSpaceDN/>
        <w:adjustRightInd w:val="0"/>
        <w:snapToGrid w:val="0"/>
        <w:spacing w:before="0" w:after="0" w:line="360" w:lineRule="auto"/>
        <w:ind w:left="0" w:right="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z w:val="21"/>
          <w:szCs w:val="21"/>
          <w:highlight w:val="none"/>
          <w:lang w:val="en-US" w:bidi="ar-SA"/>
        </w:rPr>
        <w:t>8.4</w:t>
      </w:r>
      <w:r>
        <w:rPr>
          <w:rFonts w:hint="eastAsia" w:ascii="宋体" w:hAnsi="宋体" w:eastAsia="宋体" w:cs="宋体"/>
          <w:color w:val="auto"/>
          <w:kern w:val="2"/>
          <w:sz w:val="21"/>
          <w:szCs w:val="21"/>
          <w:highlight w:val="none"/>
          <w:lang w:val="en-US" w:bidi="ar-SA"/>
        </w:rPr>
        <w:t>投标文件报价出现前后不一致的，按照下列规定修正：（一）投标文件中</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bidi="ar-SA"/>
        </w:rPr>
        <w:t>报价表</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bidi="ar-SA"/>
        </w:rPr>
        <w:t>内容与投标文件中相应内容不一致的，以开标一览表《报价表》为准；（二）大写金额和小写金额不一致的，以大写金额为准；（三）单价金额小数点或者百分比有明显错位的，以开标一览表的总价为准，并修改单价；（四）总价金额与按单价汇总金额不一致的，以单价金额计算结果为准。同时出现两种以上不一致的，按照前款规定的顺序修正。</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83" w:name="_Toc259090947"/>
      <w:bookmarkStart w:id="84" w:name="_Toc435345611"/>
      <w:bookmarkStart w:id="85" w:name="_Toc453844586"/>
      <w:r>
        <w:rPr>
          <w:rFonts w:hint="eastAsia" w:ascii="宋体" w:hAnsi="宋体" w:eastAsia="宋体" w:cs="宋体"/>
          <w:b/>
          <w:bCs/>
          <w:color w:val="auto"/>
          <w:kern w:val="2"/>
          <w:sz w:val="21"/>
          <w:szCs w:val="21"/>
          <w:highlight w:val="none"/>
          <w:lang w:val="en-US" w:bidi="ar-SA"/>
        </w:rPr>
        <w:t>9．备选方案</w:t>
      </w:r>
      <w:bookmarkEnd w:id="83"/>
      <w:bookmarkEnd w:id="84"/>
      <w:bookmarkEnd w:id="85"/>
    </w:p>
    <w:p>
      <w:pPr>
        <w:widowControl w:val="0"/>
        <w:autoSpaceDE/>
        <w:autoSpaceDN/>
        <w:adjustRightInd w:val="0"/>
        <w:snapToGrid w:val="0"/>
        <w:spacing w:before="0" w:after="0" w:line="360" w:lineRule="auto"/>
        <w:ind w:left="420" w:right="0" w:hanging="420" w:hangingChars="20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9.1只允许投标人有一个投标方案，否则将被视为无效投标。（招标文件允许有备选方案的除外）</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86" w:name="_Toc435345612"/>
      <w:bookmarkStart w:id="87" w:name="_Toc259090949"/>
      <w:bookmarkStart w:id="88" w:name="_Toc453844587"/>
      <w:r>
        <w:rPr>
          <w:rFonts w:hint="eastAsia" w:ascii="宋体" w:hAnsi="宋体" w:eastAsia="宋体" w:cs="宋体"/>
          <w:b/>
          <w:bCs/>
          <w:color w:val="auto"/>
          <w:kern w:val="2"/>
          <w:sz w:val="21"/>
          <w:szCs w:val="21"/>
          <w:highlight w:val="none"/>
          <w:lang w:val="en-US" w:bidi="ar-SA"/>
        </w:rPr>
        <w:t>10．投标人资格证明文件</w:t>
      </w:r>
      <w:bookmarkEnd w:id="86"/>
      <w:bookmarkEnd w:id="87"/>
      <w:bookmarkEnd w:id="88"/>
    </w:p>
    <w:p>
      <w:pPr>
        <w:widowControl w:val="0"/>
        <w:tabs>
          <w:tab w:val="left" w:pos="7740"/>
        </w:tabs>
        <w:autoSpaceDE/>
        <w:autoSpaceDN/>
        <w:adjustRightInd w:val="0"/>
        <w:snapToGrid w:val="0"/>
        <w:spacing w:before="0" w:after="0" w:line="360" w:lineRule="auto"/>
        <w:ind w:left="420" w:right="0" w:hanging="42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10.1投标人应按招标文件的要求，提交证明其有资格参加投标和中标后有履行合同能力的文件，并作为其投标文件的组成部分，内容详见招标文件《投标文件格式》中的“资格性文件”。</w:t>
      </w:r>
    </w:p>
    <w:p>
      <w:pPr>
        <w:widowControl w:val="0"/>
        <w:tabs>
          <w:tab w:val="left" w:pos="7740"/>
        </w:tabs>
        <w:autoSpaceDE/>
        <w:autoSpaceDN/>
        <w:adjustRightInd w:val="0"/>
        <w:snapToGrid w:val="0"/>
        <w:spacing w:before="0" w:after="0" w:line="360" w:lineRule="auto"/>
        <w:ind w:left="420" w:right="0" w:hanging="42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10.2资格证明文件必须真实有效，复印件必须加盖单位印章；招标文件投标人资格要求或者《投标文件格式》中的“资格性文件”要求携带原件的，投标人应该在开标现场向评标委员会提供原件核对，否则将作无效投标处理。</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89" w:name="_Toc453844589"/>
      <w:bookmarkStart w:id="90" w:name="_Toc230597966"/>
      <w:bookmarkStart w:id="91" w:name="_Toc222823292"/>
      <w:bookmarkStart w:id="92" w:name="_Toc435345614"/>
      <w:bookmarkStart w:id="93" w:name="_Toc259090951"/>
      <w:bookmarkStart w:id="94" w:name="_Toc42923352"/>
      <w:r>
        <w:rPr>
          <w:rFonts w:hint="eastAsia" w:ascii="宋体" w:hAnsi="宋体" w:eastAsia="宋体" w:cs="宋体"/>
          <w:b/>
          <w:bCs/>
          <w:color w:val="auto"/>
          <w:kern w:val="2"/>
          <w:sz w:val="21"/>
          <w:szCs w:val="21"/>
          <w:highlight w:val="none"/>
          <w:lang w:val="en-US" w:bidi="ar-SA"/>
        </w:rPr>
        <w:t>11．投标有效期</w:t>
      </w:r>
      <w:bookmarkEnd w:id="89"/>
      <w:bookmarkEnd w:id="90"/>
      <w:bookmarkEnd w:id="91"/>
      <w:bookmarkEnd w:id="92"/>
      <w:bookmarkEnd w:id="93"/>
      <w:bookmarkEnd w:id="94"/>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kern w:val="2"/>
          <w:sz w:val="21"/>
          <w:szCs w:val="21"/>
          <w:highlight w:val="none"/>
          <w:lang w:val="en-US" w:bidi="ar-SA"/>
        </w:rPr>
        <w:t>11</w:t>
      </w:r>
      <w:r>
        <w:rPr>
          <w:rFonts w:hint="eastAsia" w:ascii="宋体" w:hAnsi="宋体" w:eastAsia="宋体" w:cs="宋体"/>
          <w:color w:val="auto"/>
          <w:sz w:val="21"/>
          <w:szCs w:val="21"/>
          <w:highlight w:val="none"/>
          <w:lang w:val="en-US" w:bidi="ar-SA"/>
        </w:rPr>
        <w:t>.1 投标文件应在《投标人须知前附表》规定的时间内保持有效。投标有效期比规定时间短的将作无效投标处理。</w:t>
      </w:r>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kern w:val="2"/>
          <w:sz w:val="21"/>
          <w:szCs w:val="21"/>
          <w:highlight w:val="none"/>
          <w:lang w:val="en-US" w:bidi="ar-SA"/>
        </w:rPr>
        <w:t>11</w:t>
      </w:r>
      <w:r>
        <w:rPr>
          <w:rFonts w:hint="eastAsia" w:ascii="宋体" w:hAnsi="宋体" w:eastAsia="宋体" w:cs="宋体"/>
          <w:color w:val="auto"/>
          <w:sz w:val="21"/>
          <w:szCs w:val="21"/>
          <w:highlight w:val="none"/>
          <w:lang w:val="en-US" w:bidi="ar-SA"/>
        </w:rPr>
        <w:t>.2 特殊情况下，采购人可于投标有效期期满之前，要求投标人同意延长投标有效期，要求与答复均应为书面形式。投标人可以拒绝上述要求。对于同意该要求的投标人，既不要求也不允许其修改投标文件。</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95" w:name="_Toc453844590"/>
      <w:bookmarkStart w:id="96" w:name="_Toc259090952"/>
      <w:bookmarkStart w:id="97" w:name="_Toc435345615"/>
      <w:r>
        <w:rPr>
          <w:rFonts w:hint="eastAsia" w:ascii="宋体" w:hAnsi="宋体" w:eastAsia="宋体" w:cs="宋体"/>
          <w:b/>
          <w:bCs/>
          <w:color w:val="auto"/>
          <w:kern w:val="2"/>
          <w:sz w:val="21"/>
          <w:szCs w:val="21"/>
          <w:highlight w:val="none"/>
          <w:lang w:val="en-US" w:bidi="ar-SA"/>
        </w:rPr>
        <w:t>12．投标文件的数量和签署</w:t>
      </w:r>
      <w:bookmarkEnd w:id="95"/>
      <w:bookmarkEnd w:id="96"/>
      <w:bookmarkEnd w:id="97"/>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12.1 投标人应按《投标人须知前附表》规定的数量提交投标文件，投标文件的副本可采用正本的复印件。每套投标文件须清楚地标明“正本”“副本”。若副本与正本不符，以正本为准。</w:t>
      </w:r>
    </w:p>
    <w:p>
      <w:pPr>
        <w:widowControl w:val="0"/>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12.2 投标文件的正本需打印或者用不褪色墨水书写，并由法定代表人或者经其正式授权的代表签字，被授权代表签字的应在投标文件中附《法定代表人授权书》。</w:t>
      </w:r>
    </w:p>
    <w:p>
      <w:pPr>
        <w:widowControl w:val="0"/>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12.3 投标文件中的任何重要的插字、涂改和增删，必须由法定代表人或者经其正式授权的代表在旁边签章或者签字才有效。（暗标除外）</w:t>
      </w:r>
    </w:p>
    <w:p>
      <w:pPr>
        <w:widowControl w:val="0"/>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12.4招标文件中已明示需盖章签名处，均须加盖投标人公章，并经投标人法定代表人或者其授权委托人签名或者盖章。（暗标除外）</w:t>
      </w:r>
    </w:p>
    <w:p>
      <w:pPr>
        <w:widowControl w:val="0"/>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12.5电报、电话、传真形式的投标文件概不接受。</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98" w:name="_Toc435345616"/>
      <w:bookmarkStart w:id="99" w:name="_Toc24707"/>
      <w:bookmarkStart w:id="100" w:name="_Toc259090953"/>
      <w:bookmarkStart w:id="101" w:name="_Toc453844591"/>
      <w:r>
        <w:rPr>
          <w:rFonts w:hint="eastAsia" w:ascii="宋体" w:hAnsi="宋体" w:eastAsia="宋体" w:cs="宋体"/>
          <w:b/>
          <w:bCs/>
          <w:color w:val="auto"/>
          <w:kern w:val="2"/>
          <w:sz w:val="21"/>
          <w:szCs w:val="21"/>
          <w:highlight w:val="none"/>
          <w:lang w:val="en-US" w:bidi="ar-SA"/>
        </w:rPr>
        <w:t>四、投标文件的递交</w:t>
      </w:r>
      <w:bookmarkEnd w:id="98"/>
      <w:bookmarkEnd w:id="99"/>
      <w:bookmarkEnd w:id="100"/>
      <w:bookmarkEnd w:id="101"/>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02" w:name="_Toc453844592"/>
      <w:bookmarkStart w:id="103" w:name="_Toc259090954"/>
      <w:bookmarkStart w:id="104" w:name="_Toc435345617"/>
      <w:r>
        <w:rPr>
          <w:rFonts w:hint="eastAsia" w:ascii="宋体" w:hAnsi="宋体" w:eastAsia="宋体" w:cs="宋体"/>
          <w:b/>
          <w:bCs/>
          <w:color w:val="auto"/>
          <w:kern w:val="2"/>
          <w:sz w:val="21"/>
          <w:szCs w:val="21"/>
          <w:highlight w:val="none"/>
          <w:lang w:val="en-US" w:bidi="ar-SA"/>
        </w:rPr>
        <w:t>13．投标文件的密封和标记</w:t>
      </w:r>
      <w:bookmarkEnd w:id="102"/>
      <w:bookmarkEnd w:id="103"/>
      <w:bookmarkEnd w:id="104"/>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13.1投标人应将投标文件正本和副本进行密封。</w:t>
      </w:r>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13.2每一密封信封均应：</w:t>
      </w:r>
    </w:p>
    <w:p>
      <w:pPr>
        <w:widowControl w:val="0"/>
        <w:tabs>
          <w:tab w:val="left" w:pos="7740"/>
        </w:tabs>
        <w:autoSpaceDE/>
        <w:autoSpaceDN/>
        <w:adjustRightInd w:val="0"/>
        <w:snapToGrid w:val="0"/>
        <w:spacing w:before="0" w:after="0" w:line="360" w:lineRule="auto"/>
        <w:ind w:left="1294" w:leftChars="343" w:right="0"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（1）标明项目编号、项目名称，并注明“正本”或者“副本”字样；</w:t>
      </w:r>
    </w:p>
    <w:p>
      <w:pPr>
        <w:widowControl w:val="0"/>
        <w:tabs>
          <w:tab w:val="left" w:pos="7740"/>
        </w:tabs>
        <w:autoSpaceDE/>
        <w:autoSpaceDN/>
        <w:adjustRightInd w:val="0"/>
        <w:snapToGrid w:val="0"/>
        <w:spacing w:before="0" w:after="0" w:line="360" w:lineRule="auto"/>
        <w:ind w:left="1294" w:leftChars="343" w:right="0"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（2）注明“于（投标截止时间）之前不准启封”的字样。</w:t>
      </w:r>
    </w:p>
    <w:p>
      <w:pPr>
        <w:widowControl w:val="0"/>
        <w:tabs>
          <w:tab w:val="left" w:pos="7740"/>
        </w:tabs>
        <w:autoSpaceDE/>
        <w:autoSpaceDN/>
        <w:adjustRightInd w:val="0"/>
        <w:snapToGrid w:val="0"/>
        <w:spacing w:before="0" w:after="0" w:line="360" w:lineRule="auto"/>
        <w:ind w:left="1294" w:leftChars="343" w:right="0"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（3）</w:t>
      </w:r>
      <w:r>
        <w:rPr>
          <w:rFonts w:hint="eastAsia" w:ascii="宋体" w:hAnsi="宋体" w:eastAsia="宋体" w:cs="宋体"/>
          <w:color w:val="auto"/>
          <w:kern w:val="2"/>
          <w:sz w:val="21"/>
          <w:szCs w:val="21"/>
          <w:highlight w:val="none"/>
          <w:lang w:val="en-US" w:bidi="ar-SA"/>
        </w:rPr>
        <w:t>封口处应加盖投标人印章</w:t>
      </w:r>
      <w:r>
        <w:rPr>
          <w:rFonts w:hint="eastAsia" w:ascii="宋体" w:hAnsi="宋体" w:eastAsia="宋体" w:cs="宋体"/>
          <w:color w:val="auto"/>
          <w:sz w:val="21"/>
          <w:szCs w:val="21"/>
          <w:highlight w:val="none"/>
          <w:lang w:val="en-US" w:bidi="ar-SA"/>
        </w:rPr>
        <w:t>。</w:t>
      </w:r>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13.3如果信封未按本须知第14.1条和第14.2条要求进行密封和标记的，采购人不会拒绝接收其投标文件，但采购人对误投或者过早启封以及由此造成的风险和损失概不负责。</w:t>
      </w:r>
    </w:p>
    <w:p>
      <w:pPr>
        <w:widowControl w:val="0"/>
        <w:autoSpaceDE/>
        <w:autoSpaceDN/>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13.4投标文件未密封的或者在递交截止时间后递交的，采购人将拒绝接收。</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05" w:name="_Toc435345618"/>
      <w:bookmarkStart w:id="106" w:name="_Toc453844593"/>
      <w:bookmarkStart w:id="107" w:name="_Toc259090955"/>
      <w:r>
        <w:rPr>
          <w:rFonts w:hint="eastAsia" w:ascii="宋体" w:hAnsi="宋体" w:eastAsia="宋体" w:cs="宋体"/>
          <w:b/>
          <w:bCs/>
          <w:color w:val="auto"/>
          <w:kern w:val="2"/>
          <w:sz w:val="21"/>
          <w:szCs w:val="21"/>
          <w:highlight w:val="none"/>
          <w:lang w:val="en-US" w:bidi="ar-SA"/>
        </w:rPr>
        <w:t>14．投标截止期</w:t>
      </w:r>
      <w:bookmarkEnd w:id="105"/>
      <w:bookmarkEnd w:id="106"/>
      <w:bookmarkEnd w:id="107"/>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14.1招标采购单位在《投标人须知前附表》中规定的地点和投标截止时间之前接收投标文件，超过截止时点后的投标为无效投标。“提交投标文件截止时间”和“开标时间”不包含最后一分钟。例如，提交投标文件截止时间为9:30表示截止时间为9点30分00秒。</w:t>
      </w:r>
    </w:p>
    <w:p>
      <w:pPr>
        <w:widowControl w:val="0"/>
        <w:autoSpaceDE/>
        <w:autoSpaceDN/>
        <w:adjustRightInd w:val="0"/>
        <w:snapToGrid w:val="0"/>
        <w:spacing w:before="0" w:after="0" w:line="360" w:lineRule="auto"/>
        <w:ind w:left="473" w:right="32" w:hanging="472" w:hangingChars="225"/>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z w:val="21"/>
          <w:szCs w:val="21"/>
          <w:highlight w:val="none"/>
          <w:lang w:val="en-US" w:bidi="ar-SA"/>
        </w:rPr>
        <w:t>14.2招标采购单位可以按本须知5.规定，通过修改招标文件自行决定酌情延长投标截止期。在此情况下，招标采购单位和投标人受投标截止期制约的所有权利和义务均应延长至新的截止期。</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08" w:name="_Toc259090956"/>
      <w:bookmarkStart w:id="109" w:name="_Toc453844594"/>
      <w:bookmarkStart w:id="110" w:name="_Toc435345619"/>
      <w:r>
        <w:rPr>
          <w:rFonts w:hint="eastAsia" w:ascii="宋体" w:hAnsi="宋体" w:eastAsia="宋体" w:cs="宋体"/>
          <w:b/>
          <w:bCs/>
          <w:color w:val="auto"/>
          <w:kern w:val="2"/>
          <w:sz w:val="21"/>
          <w:szCs w:val="21"/>
          <w:highlight w:val="none"/>
          <w:lang w:val="en-US" w:bidi="ar-SA"/>
        </w:rPr>
        <w:t>15．投标文件的修改和撤回</w:t>
      </w:r>
      <w:bookmarkEnd w:id="108"/>
      <w:bookmarkEnd w:id="109"/>
      <w:bookmarkEnd w:id="110"/>
    </w:p>
    <w:p>
      <w:pPr>
        <w:widowControl w:val="0"/>
        <w:tabs>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15.1投标人在投标截止时间前，可以对所递交的投标文件进行补充、修改或者撤回，并书面通知招标采购单位。补充、修改的内容应当按招标文件要求签署、盖章，并作为投标文件的组成部分。在投标截止时点之后，投标人不得对其投标文件做任何修改和补充。</w:t>
      </w:r>
    </w:p>
    <w:p>
      <w:pPr>
        <w:widowControl w:val="0"/>
        <w:tabs>
          <w:tab w:val="left" w:pos="7740"/>
        </w:tabs>
        <w:autoSpaceDE w:val="0"/>
        <w:autoSpaceDN w:val="0"/>
        <w:adjustRightInd w:val="0"/>
        <w:snapToGrid w:val="0"/>
        <w:spacing w:before="3"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15.2投标人在递交投标文件后，可以撤回其投标，但投标人必须在规定的投标截止时点前以书面形式告知招标采购单位。从投标截止期至投标人承诺的投标有效期内，投标人不得撤回其投标。</w:t>
      </w:r>
    </w:p>
    <w:p>
      <w:pPr>
        <w:widowControl w:val="0"/>
        <w:autoSpaceDE/>
        <w:autoSpaceDN/>
        <w:adjustRightInd w:val="0"/>
        <w:snapToGrid w:val="0"/>
        <w:spacing w:before="0" w:after="0" w:line="360" w:lineRule="auto"/>
        <w:ind w:left="720" w:right="32" w:hanging="72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sz w:val="21"/>
          <w:szCs w:val="21"/>
          <w:highlight w:val="none"/>
          <w:lang w:val="en-US" w:bidi="ar-SA"/>
        </w:rPr>
        <w:t>15</w:t>
      </w:r>
      <w:r>
        <w:rPr>
          <w:rFonts w:hint="eastAsia" w:ascii="宋体" w:hAnsi="宋体" w:eastAsia="宋体" w:cs="宋体"/>
          <w:color w:val="auto"/>
          <w:kern w:val="2"/>
          <w:sz w:val="21"/>
          <w:szCs w:val="21"/>
          <w:highlight w:val="none"/>
          <w:lang w:val="en-US" w:bidi="ar-SA"/>
        </w:rPr>
        <w:t>.3投标人所提交的投标文件在评标结束后，无论中标与否都不退还。</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111" w:name="_Toc435345620"/>
      <w:bookmarkStart w:id="112" w:name="_Toc453844595"/>
      <w:bookmarkStart w:id="113" w:name="_Toc259090957"/>
      <w:bookmarkStart w:id="114" w:name="_Toc11608"/>
      <w:r>
        <w:rPr>
          <w:rFonts w:hint="eastAsia" w:ascii="宋体" w:hAnsi="宋体" w:eastAsia="宋体" w:cs="宋体"/>
          <w:b/>
          <w:bCs/>
          <w:color w:val="auto"/>
          <w:kern w:val="2"/>
          <w:sz w:val="21"/>
          <w:szCs w:val="21"/>
          <w:highlight w:val="none"/>
          <w:lang w:val="en-US" w:bidi="ar-SA"/>
        </w:rPr>
        <w:t>五、开标、评标、定标</w:t>
      </w:r>
      <w:bookmarkEnd w:id="111"/>
      <w:bookmarkEnd w:id="112"/>
      <w:bookmarkEnd w:id="113"/>
      <w:bookmarkEnd w:id="114"/>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15" w:name="_Toc259090958"/>
      <w:bookmarkStart w:id="116" w:name="_Toc453844596"/>
      <w:bookmarkStart w:id="117" w:name="_Toc435345621"/>
      <w:r>
        <w:rPr>
          <w:rFonts w:hint="eastAsia" w:ascii="宋体" w:hAnsi="宋体" w:eastAsia="宋体" w:cs="宋体"/>
          <w:b/>
          <w:bCs/>
          <w:color w:val="auto"/>
          <w:kern w:val="2"/>
          <w:sz w:val="21"/>
          <w:szCs w:val="21"/>
          <w:highlight w:val="none"/>
          <w:lang w:val="en-US" w:bidi="ar-SA"/>
        </w:rPr>
        <w:t>17．开标</w:t>
      </w:r>
      <w:bookmarkEnd w:id="115"/>
      <w:bookmarkEnd w:id="116"/>
      <w:bookmarkEnd w:id="117"/>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16.1招标采购单位在《投标人须知前附表》中规定的日期、时间和地点组织公开开标。开标时原则上应当有采购人代表和投标人代表参加，投标人代表因自身原因未参加开标会议的，视同认可开标结果。参加开标的代表应签到以证明其出席。</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16.2开标时，采购人邀请投标人对自己提交的投标文件的密封情况进行检查，当参加投标的投标人较多时，也可以由前三名递交投标文件的投标人被授权代表作为全体投标人推选的代表就全部投标文件的密封情况进行检查，经确认无误后由招标工作人员当众拆封。招标工作人员宣读投标人名称、投标价格、价格折扣、投标文件的其他主要内容和招标文件允许提供的备选投标方案。</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16.3招标采购单位做好开标记录，开标记录由各投标人代表签字确认；如开标记录表内容与投标文件不一致，或者投标人对开标有异议的，投标人代表须当场提出。</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18" w:name="_Toc453844597"/>
      <w:bookmarkStart w:id="119" w:name="_Toc435345622"/>
      <w:bookmarkStart w:id="120" w:name="_Toc259090959"/>
      <w:r>
        <w:rPr>
          <w:rFonts w:hint="eastAsia" w:ascii="宋体" w:hAnsi="宋体" w:eastAsia="宋体" w:cs="宋体"/>
          <w:b/>
          <w:bCs/>
          <w:color w:val="auto"/>
          <w:kern w:val="2"/>
          <w:sz w:val="21"/>
          <w:szCs w:val="21"/>
          <w:highlight w:val="none"/>
          <w:lang w:val="en-US" w:bidi="ar-SA"/>
        </w:rPr>
        <w:t>17．评标委员会</w:t>
      </w:r>
      <w:bookmarkEnd w:id="118"/>
      <w:bookmarkEnd w:id="119"/>
      <w:bookmarkEnd w:id="120"/>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17.1 评标由招标采购单位依照招标文件的规定，组建的评标委员会负责。评标委员会成员由采购人代表和技术、经济等方面的评审专家组成，采购人代表人数、专家人数及专业构成按招标文件规定确定。评标委员会成员依法从采购人的专家库中随机抽取。</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21" w:name="_Toc435345623"/>
      <w:bookmarkStart w:id="122" w:name="_Toc453844598"/>
      <w:bookmarkStart w:id="123" w:name="_Toc259090960"/>
      <w:r>
        <w:rPr>
          <w:rFonts w:hint="eastAsia" w:ascii="宋体" w:hAnsi="宋体" w:eastAsia="宋体" w:cs="宋体"/>
          <w:b/>
          <w:bCs/>
          <w:color w:val="auto"/>
          <w:kern w:val="2"/>
          <w:sz w:val="21"/>
          <w:szCs w:val="21"/>
          <w:highlight w:val="none"/>
          <w:lang w:val="en-US" w:bidi="ar-SA"/>
        </w:rPr>
        <w:t>18．评标程序</w:t>
      </w:r>
      <w:bookmarkEnd w:id="121"/>
      <w:bookmarkEnd w:id="122"/>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18.1投标文件初步审查（初审）。初步审查分为资格审查和符合性审查。</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18.1.1资格审查。依据法律法规和招标文件的规定，采购人或采购代理机构对投标文件中的资格证明等进行审查，以确定投标人是否具备投标资格。</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18.1.2符合性审查。依据招标文件的规定，从投标文件的有效性、完整性和对招标文件的响应程度进行审查，以确定是否对招标文件的实质性要求作出响应。</w:t>
      </w:r>
    </w:p>
    <w:p>
      <w:pPr>
        <w:widowControl w:val="0"/>
        <w:tabs>
          <w:tab w:val="left" w:pos="8280"/>
        </w:tabs>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18.1.3在投标文件初审过程中，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内容，而不依据或者寻求任何外部的证据。</w:t>
      </w:r>
    </w:p>
    <w:p>
      <w:pPr>
        <w:widowControl w:val="0"/>
        <w:tabs>
          <w:tab w:val="left" w:pos="8280"/>
        </w:tabs>
        <w:autoSpaceDE w:val="0"/>
        <w:autoSpaceDN w:val="0"/>
        <w:adjustRightInd w:val="0"/>
        <w:snapToGrid w:val="0"/>
        <w:spacing w:before="0" w:after="0" w:line="360" w:lineRule="auto"/>
        <w:ind w:left="473" w:right="32"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18.1.4 实质上没有响应招标文件要求的投标将被视为无效投标。投标人不得通过修正或者撤销不合要求的偏离从而使其投标文件成为实质上响应的投标。</w:t>
      </w:r>
    </w:p>
    <w:p>
      <w:pPr>
        <w:widowControl w:val="0"/>
        <w:autoSpaceDE w:val="0"/>
        <w:autoSpaceDN w:val="0"/>
        <w:adjustRightInd w:val="0"/>
        <w:snapToGrid w:val="0"/>
        <w:spacing w:before="0" w:after="0" w:line="360" w:lineRule="auto"/>
        <w:ind w:left="540" w:right="32"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18.1.5 在投标文件初审过程中，如发现《投标人须知前附表》所列情形之一的，投标文件将确定为无效投标。</w:t>
      </w:r>
    </w:p>
    <w:p>
      <w:pPr>
        <w:widowControl w:val="0"/>
        <w:autoSpaceDE w:val="0"/>
        <w:autoSpaceDN w:val="0"/>
        <w:adjustRightInd w:val="0"/>
        <w:snapToGrid w:val="0"/>
        <w:spacing w:before="0" w:after="0" w:line="360" w:lineRule="auto"/>
        <w:ind w:left="540" w:right="32" w:hanging="539" w:hangingChars="257"/>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18.1.6对各投标人进行资格性和符合性审查过程中，对初步被认定为初审不合格或者无效投标者应实行及时告知投标当事人，以让其核证、澄清事实。</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18.2澄清有关问题。</w:t>
      </w:r>
    </w:p>
    <w:p>
      <w:pPr>
        <w:widowControl w:val="0"/>
        <w:autoSpaceDE/>
        <w:autoSpaceDN/>
        <w:spacing w:before="0" w:after="0" w:line="360" w:lineRule="auto"/>
        <w:ind w:left="600" w:right="0" w:hanging="60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18.2.1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被授权代表签字，但不得超出投标文件的范围或者改变投标文件的实质性内容。</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w:t>
      </w:r>
      <w:r>
        <w:rPr>
          <w:rFonts w:hint="eastAsia" w:ascii="宋体" w:hAnsi="宋体" w:eastAsia="宋体" w:cs="宋体"/>
          <w:color w:val="auto"/>
          <w:kern w:val="2"/>
          <w:sz w:val="21"/>
          <w:szCs w:val="21"/>
          <w:highlight w:val="none"/>
          <w:lang w:val="en-US" w:bidi="ar-SA"/>
        </w:rPr>
        <w:t>.2.2 投标人的澄清文件是其投标文件的组成部分。</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18.3比较与评价。按招标文件《投标人须知前附表》规定的评标方法和标准，对资格审查和符合性审查合格的投标文件进行商务和技术评估，综合比较与评价。</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18.4按照《投标人须知前附表》所列数量推荐中标候选人名单。</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18.5评标委员会认为（招标文件中存在含义不明确或者表述不一致的内容）需要采购人对招标文件条款进行澄清的，可以要求招标采购单位进行澄清，澄清不得背离招标文件的实质内容（不得超出招标文件的范围或者改变招标文件的真实意思表示）。</w:t>
      </w:r>
    </w:p>
    <w:p>
      <w:pPr>
        <w:widowControl w:val="0"/>
        <w:autoSpaceDE/>
        <w:autoSpaceDN/>
        <w:adjustRightInd w:val="0"/>
        <w:snapToGrid w:val="0"/>
        <w:spacing w:before="0" w:after="0" w:line="360" w:lineRule="auto"/>
        <w:ind w:left="474" w:leftChars="1"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18.6在评标过程中，评标委员会发现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bookmarkEnd w:id="123"/>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24" w:name="_Toc453844599"/>
      <w:bookmarkStart w:id="125" w:name="_Toc259090963"/>
      <w:bookmarkStart w:id="126" w:name="_Toc435345624"/>
      <w:r>
        <w:rPr>
          <w:rFonts w:hint="eastAsia" w:ascii="宋体" w:hAnsi="宋体" w:eastAsia="宋体" w:cs="宋体"/>
          <w:b/>
          <w:bCs/>
          <w:color w:val="auto"/>
          <w:kern w:val="2"/>
          <w:sz w:val="21"/>
          <w:szCs w:val="21"/>
          <w:highlight w:val="none"/>
          <w:lang w:val="en-US" w:bidi="ar-SA"/>
        </w:rPr>
        <w:t>19．定标</w:t>
      </w:r>
      <w:bookmarkEnd w:id="124"/>
      <w:bookmarkEnd w:id="125"/>
      <w:bookmarkEnd w:id="126"/>
    </w:p>
    <w:p>
      <w:pPr>
        <w:widowControl w:val="0"/>
        <w:autoSpaceDE w:val="0"/>
        <w:autoSpaceDN w:val="0"/>
        <w:adjustRightInd w:val="0"/>
        <w:snapToGrid w:val="0"/>
        <w:spacing w:before="0"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19.1定标程序。采购人在收到评标报告后五个工作日内，按照评标报告中推荐的中标候选人顺序确定中标人；也可以授权评标委员会直接确定中标人。具体见《投标人须知前附表》。</w:t>
      </w:r>
    </w:p>
    <w:p>
      <w:pPr>
        <w:widowControl w:val="0"/>
        <w:autoSpaceDE w:val="0"/>
        <w:autoSpaceDN w:val="0"/>
        <w:adjustRightInd w:val="0"/>
        <w:snapToGrid w:val="0"/>
        <w:spacing w:before="0"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19.2 中标人确定后，招标采购单位将在招标文件指定的媒体上发布中标结果公告，并向中标人发出《中标通知书》，《中标通知书》对中标人和采购人具有同等法律效力。</w:t>
      </w:r>
    </w:p>
    <w:p>
      <w:pPr>
        <w:widowControl w:val="0"/>
        <w:autoSpaceDE w:val="0"/>
        <w:autoSpaceDN w:val="0"/>
        <w:adjustRightInd w:val="0"/>
        <w:snapToGrid w:val="0"/>
        <w:spacing w:before="0" w:after="0" w:line="360" w:lineRule="auto"/>
        <w:ind w:left="525" w:right="32" w:hanging="525" w:hangingChars="250"/>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19.3 中标结果公告的公告期限为1个工作日，结果公告同时作为采购人通知除中标人外的其他投标人没有中标的书面形式，采购人不再以其他形式另行通知。</w:t>
      </w:r>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27" w:name="_Toc453844600"/>
      <w:bookmarkStart w:id="128" w:name="_Toc435345625"/>
      <w:bookmarkStart w:id="129" w:name="_Toc259090964"/>
      <w:r>
        <w:rPr>
          <w:rFonts w:hint="eastAsia" w:ascii="宋体" w:hAnsi="宋体" w:eastAsia="宋体" w:cs="宋体"/>
          <w:b/>
          <w:bCs/>
          <w:color w:val="auto"/>
          <w:kern w:val="2"/>
          <w:sz w:val="21"/>
          <w:szCs w:val="21"/>
          <w:highlight w:val="none"/>
          <w:lang w:val="en-US" w:bidi="ar-SA"/>
        </w:rPr>
        <w:t>20．替补候选人的设定与使用</w:t>
      </w:r>
      <w:bookmarkEnd w:id="127"/>
      <w:bookmarkEnd w:id="128"/>
      <w:bookmarkEnd w:id="129"/>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30" w:name="_Toc42923365"/>
      <w:bookmarkStart w:id="131" w:name="_Toc453844601"/>
      <w:bookmarkStart w:id="132" w:name="_Toc259090965"/>
      <w:bookmarkStart w:id="133" w:name="_Toc230597979"/>
      <w:bookmarkStart w:id="134" w:name="_Toc435345626"/>
      <w:bookmarkStart w:id="135" w:name="_Toc222823305"/>
      <w:r>
        <w:rPr>
          <w:rFonts w:hint="eastAsia" w:ascii="宋体" w:hAnsi="宋体" w:eastAsia="宋体" w:cs="宋体"/>
          <w:color w:val="auto"/>
          <w:sz w:val="21"/>
          <w:szCs w:val="21"/>
          <w:highlight w:val="none"/>
          <w:lang w:val="en-US" w:bidi="ar-SA"/>
        </w:rPr>
        <w:t>20.1 中标人因不可抗力或者自身原因不能履行采购合同的，采购人可以与排位在中标人之后第一位的中标候选人签订采购合同（以此类推，但中标资格只顺延给中标候选人），或者重新组织招标。</w:t>
      </w:r>
      <w:r>
        <w:rPr>
          <w:rFonts w:hint="eastAsia" w:ascii="宋体" w:hAnsi="宋体" w:eastAsia="宋体" w:cs="宋体"/>
          <w:b/>
          <w:bCs/>
          <w:color w:val="auto"/>
          <w:kern w:val="2"/>
          <w:sz w:val="21"/>
          <w:szCs w:val="21"/>
          <w:highlight w:val="none"/>
          <w:lang w:val="en-US" w:bidi="ar-SA"/>
        </w:rPr>
        <w:t>21．评标注意事项</w:t>
      </w:r>
      <w:bookmarkEnd w:id="130"/>
      <w:bookmarkEnd w:id="131"/>
      <w:bookmarkEnd w:id="132"/>
      <w:bookmarkEnd w:id="133"/>
      <w:bookmarkEnd w:id="134"/>
      <w:bookmarkEnd w:id="135"/>
    </w:p>
    <w:p>
      <w:pPr>
        <w:widowControl w:val="0"/>
        <w:tabs>
          <w:tab w:val="left" w:pos="0"/>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12.1评委会除主动要求询标外，从开标后至发出《中标通知书》期间，任何投标人均不得就与其投标有关的任何问题与采购人及评标委员会联系。</w:t>
      </w:r>
    </w:p>
    <w:p>
      <w:pPr>
        <w:widowControl w:val="0"/>
        <w:tabs>
          <w:tab w:val="left" w:pos="0"/>
          <w:tab w:val="left" w:pos="774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21.2为保证采购活动的公正性，除本须知20.2的规定外，在开标、评标过程中，评标委员会成员不得与投标人私下交换意见。在招标工作结束后，评标委员会成员和参与评标的有关工作人员不得泄漏对投标文件的评审和比较以及与评标有关的其他情况。</w:t>
      </w:r>
    </w:p>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136" w:name="_Toc259090966"/>
      <w:bookmarkStart w:id="137" w:name="_Toc435345628"/>
      <w:bookmarkStart w:id="138" w:name="_Toc453844603"/>
      <w:bookmarkStart w:id="139" w:name="_Toc21441"/>
      <w:r>
        <w:rPr>
          <w:rFonts w:hint="eastAsia" w:ascii="宋体" w:hAnsi="宋体" w:eastAsia="宋体" w:cs="宋体"/>
          <w:b/>
          <w:bCs/>
          <w:color w:val="auto"/>
          <w:kern w:val="2"/>
          <w:sz w:val="21"/>
          <w:szCs w:val="21"/>
          <w:highlight w:val="none"/>
          <w:lang w:val="en-US" w:bidi="ar-SA"/>
        </w:rPr>
        <w:t>六、合同的订立和履行</w:t>
      </w:r>
      <w:bookmarkEnd w:id="136"/>
      <w:bookmarkEnd w:id="137"/>
      <w:bookmarkEnd w:id="138"/>
      <w:bookmarkEnd w:id="139"/>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40" w:name="_Toc435345629"/>
      <w:bookmarkStart w:id="141" w:name="_Toc259090967"/>
      <w:bookmarkStart w:id="142" w:name="_Toc453844604"/>
      <w:r>
        <w:rPr>
          <w:rFonts w:hint="eastAsia" w:ascii="宋体" w:hAnsi="宋体" w:eastAsia="宋体" w:cs="宋体"/>
          <w:b/>
          <w:bCs/>
          <w:color w:val="auto"/>
          <w:kern w:val="2"/>
          <w:sz w:val="21"/>
          <w:szCs w:val="21"/>
          <w:highlight w:val="none"/>
          <w:lang w:val="en-US" w:bidi="ar-SA"/>
        </w:rPr>
        <w:t>22．合同的订立</w:t>
      </w:r>
      <w:bookmarkEnd w:id="140"/>
      <w:bookmarkEnd w:id="141"/>
      <w:bookmarkEnd w:id="142"/>
    </w:p>
    <w:p>
      <w:pPr>
        <w:widowControl w:val="0"/>
        <w:autoSpaceDE/>
        <w:autoSpaceDN/>
        <w:spacing w:before="0" w:after="0" w:line="360" w:lineRule="auto"/>
        <w:ind w:left="525" w:right="0" w:hanging="525" w:hangingChars="250"/>
        <w:jc w:val="both"/>
        <w:rPr>
          <w:rFonts w:hint="eastAsia" w:ascii="宋体" w:hAnsi="宋体" w:eastAsia="宋体" w:cs="宋体"/>
          <w:color w:val="auto"/>
          <w:sz w:val="21"/>
          <w:szCs w:val="21"/>
          <w:highlight w:val="none"/>
          <w:lang w:val="en-US" w:bidi="ar-SA"/>
        </w:rPr>
      </w:pPr>
      <w:bookmarkStart w:id="143" w:name="_Toc453844605"/>
      <w:bookmarkStart w:id="144" w:name="_Toc435345630"/>
      <w:bookmarkStart w:id="145" w:name="_Toc259090968"/>
      <w:r>
        <w:rPr>
          <w:rFonts w:hint="eastAsia" w:ascii="宋体" w:hAnsi="宋体" w:eastAsia="宋体" w:cs="宋体"/>
          <w:color w:val="auto"/>
          <w:sz w:val="21"/>
          <w:szCs w:val="21"/>
          <w:highlight w:val="none"/>
          <w:lang w:val="en-US" w:bidi="ar-SA"/>
        </w:rPr>
        <w:t>22.1 采购人与中标人自中标通知书发出之日起三十日内，按招标文件要求和中标人投标文件承诺签订采购合同，但不得超出招标文件和中标人投标文件的范围、也不得再行订立背离合同实质性内容的其他协议。</w:t>
      </w:r>
    </w:p>
    <w:bookmarkEnd w:id="143"/>
    <w:bookmarkEnd w:id="144"/>
    <w:bookmarkEnd w:id="145"/>
    <w:p>
      <w:pPr>
        <w:keepNext/>
        <w:keepLines/>
        <w:widowControl w:val="0"/>
        <w:numPr>
          <w:ilvl w:val="1"/>
          <w:numId w:val="0"/>
        </w:numPr>
        <w:tabs>
          <w:tab w:val="left" w:pos="567"/>
        </w:tabs>
        <w:autoSpaceDE/>
        <w:autoSpaceDN/>
        <w:spacing w:before="40" w:after="40" w:line="360" w:lineRule="auto"/>
        <w:ind w:left="0" w:right="0"/>
        <w:jc w:val="both"/>
        <w:rPr>
          <w:rFonts w:hint="eastAsia" w:ascii="宋体" w:hAnsi="宋体" w:eastAsia="宋体" w:cs="宋体"/>
          <w:b/>
          <w:bCs/>
          <w:color w:val="auto"/>
          <w:kern w:val="2"/>
          <w:sz w:val="21"/>
          <w:szCs w:val="21"/>
          <w:highlight w:val="none"/>
          <w:lang w:val="en-US" w:bidi="ar-SA"/>
        </w:rPr>
      </w:pPr>
      <w:bookmarkStart w:id="146" w:name="_Toc453844606"/>
      <w:bookmarkStart w:id="147" w:name="_Toc32378"/>
      <w:bookmarkStart w:id="148" w:name="_Toc435345631"/>
      <w:bookmarkStart w:id="149" w:name="_Toc259090969"/>
      <w:r>
        <w:rPr>
          <w:rFonts w:hint="eastAsia" w:ascii="宋体" w:hAnsi="宋体" w:eastAsia="宋体" w:cs="宋体"/>
          <w:b/>
          <w:bCs/>
          <w:color w:val="auto"/>
          <w:kern w:val="2"/>
          <w:sz w:val="21"/>
          <w:szCs w:val="21"/>
          <w:highlight w:val="none"/>
          <w:lang w:val="en-US" w:bidi="ar-SA"/>
        </w:rPr>
        <w:t>七、质疑</w:t>
      </w:r>
      <w:bookmarkEnd w:id="146"/>
      <w:bookmarkEnd w:id="147"/>
      <w:bookmarkEnd w:id="148"/>
      <w:bookmarkEnd w:id="149"/>
    </w:p>
    <w:p>
      <w:pPr>
        <w:keepNext/>
        <w:keepLines/>
        <w:widowControl w:val="0"/>
        <w:numPr>
          <w:ilvl w:val="2"/>
          <w:numId w:val="0"/>
        </w:numPr>
        <w:tabs>
          <w:tab w:val="left" w:pos="709"/>
        </w:tabs>
        <w:autoSpaceDE/>
        <w:autoSpaceDN/>
        <w:spacing w:before="100" w:after="0" w:line="360" w:lineRule="auto"/>
        <w:ind w:left="0" w:right="0"/>
        <w:jc w:val="both"/>
        <w:rPr>
          <w:rFonts w:hint="eastAsia" w:ascii="宋体" w:hAnsi="宋体" w:eastAsia="宋体" w:cs="宋体"/>
          <w:b/>
          <w:bCs/>
          <w:color w:val="auto"/>
          <w:kern w:val="2"/>
          <w:sz w:val="21"/>
          <w:szCs w:val="21"/>
          <w:highlight w:val="none"/>
          <w:lang w:val="en-US" w:bidi="ar-SA"/>
        </w:rPr>
      </w:pPr>
      <w:bookmarkStart w:id="150" w:name="_Toc435345632"/>
      <w:bookmarkStart w:id="151" w:name="_Toc259090970"/>
      <w:bookmarkStart w:id="152" w:name="_Toc453844607"/>
      <w:r>
        <w:rPr>
          <w:rFonts w:hint="eastAsia" w:ascii="宋体" w:hAnsi="宋体" w:eastAsia="宋体" w:cs="宋体"/>
          <w:b/>
          <w:bCs/>
          <w:color w:val="auto"/>
          <w:kern w:val="2"/>
          <w:sz w:val="21"/>
          <w:szCs w:val="21"/>
          <w:highlight w:val="none"/>
          <w:lang w:val="en-US" w:bidi="ar-SA"/>
        </w:rPr>
        <w:t>23.质疑</w:t>
      </w:r>
      <w:bookmarkEnd w:id="150"/>
      <w:bookmarkEnd w:id="151"/>
      <w:bookmarkEnd w:id="152"/>
    </w:p>
    <w:p>
      <w:pPr>
        <w:widowControl w:val="0"/>
        <w:tabs>
          <w:tab w:val="left" w:pos="0"/>
        </w:tabs>
        <w:autoSpaceDE/>
        <w:autoSpaceDN/>
        <w:adjustRightInd w:val="0"/>
        <w:snapToGrid w:val="0"/>
        <w:spacing w:before="0" w:after="0" w:line="360" w:lineRule="auto"/>
        <w:ind w:left="473" w:right="0" w:hanging="472" w:hangingChars="225"/>
        <w:jc w:val="both"/>
        <w:rPr>
          <w:rFonts w:hint="eastAsia" w:ascii="宋体" w:hAnsi="宋体" w:eastAsia="宋体" w:cs="宋体"/>
          <w:color w:val="auto"/>
          <w:sz w:val="21"/>
          <w:szCs w:val="21"/>
          <w:highlight w:val="none"/>
          <w:lang w:val="en-US" w:bidi="ar-SA"/>
        </w:rPr>
      </w:pPr>
      <w:r>
        <w:rPr>
          <w:rFonts w:hint="eastAsia" w:ascii="宋体" w:hAnsi="宋体" w:eastAsia="宋体" w:cs="宋体"/>
          <w:color w:val="auto"/>
          <w:sz w:val="21"/>
          <w:szCs w:val="21"/>
          <w:highlight w:val="none"/>
          <w:lang w:val="en-US" w:bidi="ar-SA"/>
        </w:rPr>
        <w:t>23.1如投标人认为本招标文件中存在“不合理的条件对投标人实行差别待遇或者歧视待遇”，或者对其他任何条款有异议，应当在获取招标文件或者招标文件公告期限届满之日起7个工作日内提出（投标人在法定质疑期内须一次性提出针对同一采购程序环节的质疑，针对同一采购程序环节提出的多次质疑将不予受理），否则视为无异议，采购人或采购代理机构将不再受理此后对招标文件的任何异议。接收质疑函的方式：书面形式。</w:t>
      </w:r>
    </w:p>
    <w:p>
      <w:pPr>
        <w:widowControl w:val="0"/>
        <w:ind w:left="0" w:leftChars="0" w:firstLine="0" w:firstLineChars="0"/>
        <w:jc w:val="both"/>
        <w:rPr>
          <w:rFonts w:hint="eastAsia" w:ascii="宋体" w:hAnsi="宋体" w:eastAsia="宋体" w:cs="宋体"/>
          <w:b/>
          <w:kern w:val="28"/>
          <w:sz w:val="36"/>
          <w:szCs w:val="36"/>
          <w:lang w:val="en-US" w:eastAsia="zh-CN"/>
        </w:rPr>
      </w:pPr>
    </w:p>
    <w:sectPr>
      <w:pgSz w:w="11906" w:h="16838"/>
      <w:pgMar w:top="1434" w:right="1474" w:bottom="143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fldChar w:fldCharType="begin"/>
                          </w:r>
                          <w:r>
                            <w:rPr>
                              <w:rFonts w:hint="default" w:ascii="Times New Roman" w:hAnsi="Times New Roman" w:cs="Times New Roman" w:eastAsiaTheme="minorEastAsia"/>
                              <w:sz w:val="21"/>
                              <w:szCs w:val="21"/>
                              <w:lang w:eastAsia="zh-CN"/>
                            </w:rPr>
                            <w:instrText xml:space="preserve"> PAGE  \* MERGEFORMAT </w:instrText>
                          </w:r>
                          <w:r>
                            <w:rPr>
                              <w:rFonts w:hint="default" w:ascii="Times New Roman" w:hAnsi="Times New Roman" w:cs="Times New Roman" w:eastAsiaTheme="minorEastAsia"/>
                              <w:sz w:val="21"/>
                              <w:szCs w:val="21"/>
                              <w:lang w:eastAsia="zh-CN"/>
                            </w:rPr>
                            <w:fldChar w:fldCharType="separate"/>
                          </w:r>
                          <w:r>
                            <w:rPr>
                              <w:rFonts w:hint="default" w:ascii="Times New Roman" w:hAnsi="Times New Roman" w:cs="Times New Roman" w:eastAsiaTheme="minorEastAsia"/>
                              <w:sz w:val="21"/>
                              <w:szCs w:val="21"/>
                              <w:lang w:eastAsia="zh-CN"/>
                            </w:rPr>
                            <w:t>1</w:t>
                          </w:r>
                          <w:r>
                            <w:rPr>
                              <w:rFonts w:hint="default" w:ascii="Times New Roman" w:hAnsi="Times New Roman" w:cs="Times New Roman" w:eastAsiaTheme="minor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fldChar w:fldCharType="begin"/>
                    </w:r>
                    <w:r>
                      <w:rPr>
                        <w:rFonts w:hint="default" w:ascii="Times New Roman" w:hAnsi="Times New Roman" w:cs="Times New Roman" w:eastAsiaTheme="minorEastAsia"/>
                        <w:sz w:val="21"/>
                        <w:szCs w:val="21"/>
                        <w:lang w:eastAsia="zh-CN"/>
                      </w:rPr>
                      <w:instrText xml:space="preserve"> PAGE  \* MERGEFORMAT </w:instrText>
                    </w:r>
                    <w:r>
                      <w:rPr>
                        <w:rFonts w:hint="default" w:ascii="Times New Roman" w:hAnsi="Times New Roman" w:cs="Times New Roman" w:eastAsiaTheme="minorEastAsia"/>
                        <w:sz w:val="21"/>
                        <w:szCs w:val="21"/>
                        <w:lang w:eastAsia="zh-CN"/>
                      </w:rPr>
                      <w:fldChar w:fldCharType="separate"/>
                    </w:r>
                    <w:r>
                      <w:rPr>
                        <w:rFonts w:hint="default" w:ascii="Times New Roman" w:hAnsi="Times New Roman" w:cs="Times New Roman" w:eastAsiaTheme="minorEastAsia"/>
                        <w:sz w:val="21"/>
                        <w:szCs w:val="21"/>
                        <w:lang w:eastAsia="zh-CN"/>
                      </w:rPr>
                      <w:t>1</w:t>
                    </w:r>
                    <w:r>
                      <w:rPr>
                        <w:rFonts w:hint="default" w:ascii="Times New Roman" w:hAnsi="Times New Roman" w:cs="Times New Roman" w:eastAsiaTheme="minorEastAsia"/>
                        <w:sz w:val="21"/>
                        <w:szCs w:val="21"/>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内审dxl">
    <w15:presenceInfo w15:providerId="None" w15:userId="内审dx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65BCF"/>
    <w:rsid w:val="0156352C"/>
    <w:rsid w:val="0300386E"/>
    <w:rsid w:val="040A7A68"/>
    <w:rsid w:val="04217649"/>
    <w:rsid w:val="04DC108D"/>
    <w:rsid w:val="05560FAF"/>
    <w:rsid w:val="05FB4912"/>
    <w:rsid w:val="06792BD0"/>
    <w:rsid w:val="073343FB"/>
    <w:rsid w:val="07BE1C5C"/>
    <w:rsid w:val="07D0278F"/>
    <w:rsid w:val="086C231A"/>
    <w:rsid w:val="087551A1"/>
    <w:rsid w:val="08A93177"/>
    <w:rsid w:val="08D77C06"/>
    <w:rsid w:val="091701C6"/>
    <w:rsid w:val="09CF7034"/>
    <w:rsid w:val="0A5B080C"/>
    <w:rsid w:val="0AEC62F5"/>
    <w:rsid w:val="0CD24661"/>
    <w:rsid w:val="0F4F30DB"/>
    <w:rsid w:val="1167027B"/>
    <w:rsid w:val="11B36778"/>
    <w:rsid w:val="11E4614E"/>
    <w:rsid w:val="123D4211"/>
    <w:rsid w:val="12E110C3"/>
    <w:rsid w:val="13DE4636"/>
    <w:rsid w:val="14265824"/>
    <w:rsid w:val="146E1044"/>
    <w:rsid w:val="14AF1479"/>
    <w:rsid w:val="14CD2110"/>
    <w:rsid w:val="14FC3F92"/>
    <w:rsid w:val="17976EC2"/>
    <w:rsid w:val="18976382"/>
    <w:rsid w:val="18D943D6"/>
    <w:rsid w:val="1A323AC2"/>
    <w:rsid w:val="1A496A08"/>
    <w:rsid w:val="1B823990"/>
    <w:rsid w:val="1BC027D0"/>
    <w:rsid w:val="1C0E5966"/>
    <w:rsid w:val="1C3C6574"/>
    <w:rsid w:val="204042B3"/>
    <w:rsid w:val="210C12B4"/>
    <w:rsid w:val="21CD003A"/>
    <w:rsid w:val="21D40277"/>
    <w:rsid w:val="23A820DF"/>
    <w:rsid w:val="25954206"/>
    <w:rsid w:val="25DF7BF4"/>
    <w:rsid w:val="27F44DCB"/>
    <w:rsid w:val="2A1E1B49"/>
    <w:rsid w:val="2AB63036"/>
    <w:rsid w:val="2B170391"/>
    <w:rsid w:val="2BE5357A"/>
    <w:rsid w:val="2CC82306"/>
    <w:rsid w:val="2D1556A6"/>
    <w:rsid w:val="2EF21C73"/>
    <w:rsid w:val="2F9B5393"/>
    <w:rsid w:val="30F73F57"/>
    <w:rsid w:val="310351F9"/>
    <w:rsid w:val="314F7CF8"/>
    <w:rsid w:val="31F0133A"/>
    <w:rsid w:val="32652B1A"/>
    <w:rsid w:val="32CF2C13"/>
    <w:rsid w:val="33DF0240"/>
    <w:rsid w:val="340C10E0"/>
    <w:rsid w:val="34670DAC"/>
    <w:rsid w:val="34937D57"/>
    <w:rsid w:val="360A255B"/>
    <w:rsid w:val="367E0853"/>
    <w:rsid w:val="36DF7544"/>
    <w:rsid w:val="39DD3AE3"/>
    <w:rsid w:val="3B040FCD"/>
    <w:rsid w:val="3B5E20BE"/>
    <w:rsid w:val="3B9371DB"/>
    <w:rsid w:val="3BF40D85"/>
    <w:rsid w:val="3CAA4150"/>
    <w:rsid w:val="3CBC0FEC"/>
    <w:rsid w:val="3CE34237"/>
    <w:rsid w:val="3DBC20A7"/>
    <w:rsid w:val="3E0C3561"/>
    <w:rsid w:val="3F084100"/>
    <w:rsid w:val="40956AB9"/>
    <w:rsid w:val="41B42F58"/>
    <w:rsid w:val="41B94E3B"/>
    <w:rsid w:val="42286406"/>
    <w:rsid w:val="428B3466"/>
    <w:rsid w:val="43966495"/>
    <w:rsid w:val="450138B2"/>
    <w:rsid w:val="45AE4A52"/>
    <w:rsid w:val="46E0403D"/>
    <w:rsid w:val="47D02F65"/>
    <w:rsid w:val="4814451A"/>
    <w:rsid w:val="4B607FF3"/>
    <w:rsid w:val="4CA81067"/>
    <w:rsid w:val="4EA27A36"/>
    <w:rsid w:val="5012598F"/>
    <w:rsid w:val="50926F7D"/>
    <w:rsid w:val="518F40CB"/>
    <w:rsid w:val="51A21D1E"/>
    <w:rsid w:val="530C3017"/>
    <w:rsid w:val="537B5AC6"/>
    <w:rsid w:val="53E0425F"/>
    <w:rsid w:val="541512FB"/>
    <w:rsid w:val="543712F0"/>
    <w:rsid w:val="574B60D8"/>
    <w:rsid w:val="57766190"/>
    <w:rsid w:val="57AD3FC7"/>
    <w:rsid w:val="57D87FF6"/>
    <w:rsid w:val="59BD1F9D"/>
    <w:rsid w:val="5AE210D7"/>
    <w:rsid w:val="5B105E0A"/>
    <w:rsid w:val="5B296730"/>
    <w:rsid w:val="5B9401F0"/>
    <w:rsid w:val="5B9B7F7D"/>
    <w:rsid w:val="5E952569"/>
    <w:rsid w:val="5F2D4937"/>
    <w:rsid w:val="5F592EFB"/>
    <w:rsid w:val="5FE35913"/>
    <w:rsid w:val="6000414B"/>
    <w:rsid w:val="607A0324"/>
    <w:rsid w:val="60D72903"/>
    <w:rsid w:val="60D73A71"/>
    <w:rsid w:val="61F966C4"/>
    <w:rsid w:val="62063864"/>
    <w:rsid w:val="62F22E8E"/>
    <w:rsid w:val="62F463BE"/>
    <w:rsid w:val="658867FD"/>
    <w:rsid w:val="65AC15B0"/>
    <w:rsid w:val="66106ACE"/>
    <w:rsid w:val="67524CBB"/>
    <w:rsid w:val="69426A88"/>
    <w:rsid w:val="6B6A729D"/>
    <w:rsid w:val="6CAE2D39"/>
    <w:rsid w:val="6D000BE0"/>
    <w:rsid w:val="6DFF4BDB"/>
    <w:rsid w:val="6E3E0797"/>
    <w:rsid w:val="6EAF2073"/>
    <w:rsid w:val="6EDD4BBC"/>
    <w:rsid w:val="6EE44E74"/>
    <w:rsid w:val="6F6036CC"/>
    <w:rsid w:val="6FD521F2"/>
    <w:rsid w:val="6FE62449"/>
    <w:rsid w:val="70B433E5"/>
    <w:rsid w:val="71BA6D5E"/>
    <w:rsid w:val="72A92833"/>
    <w:rsid w:val="72FE3D78"/>
    <w:rsid w:val="73050EA6"/>
    <w:rsid w:val="747F0F51"/>
    <w:rsid w:val="74865BF9"/>
    <w:rsid w:val="75EF16C8"/>
    <w:rsid w:val="768517FF"/>
    <w:rsid w:val="77E12415"/>
    <w:rsid w:val="78494DB6"/>
    <w:rsid w:val="78B543BC"/>
    <w:rsid w:val="78BE1A9B"/>
    <w:rsid w:val="78C45047"/>
    <w:rsid w:val="7A771B11"/>
    <w:rsid w:val="7A8E0F2C"/>
    <w:rsid w:val="7AEB78DF"/>
    <w:rsid w:val="7B47506C"/>
    <w:rsid w:val="7B92770E"/>
    <w:rsid w:val="7B9F7460"/>
    <w:rsid w:val="7C084C8A"/>
    <w:rsid w:val="7C7021A2"/>
    <w:rsid w:val="7D5437E5"/>
    <w:rsid w:val="7F233DE2"/>
    <w:rsid w:val="7F7516CF"/>
    <w:rsid w:val="7FA05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1400" w:leftChars="1400"/>
    </w:pPr>
  </w:style>
  <w:style w:type="paragraph" w:styleId="5">
    <w:name w:val="Normal Indent"/>
    <w:basedOn w:val="1"/>
    <w:next w:val="4"/>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qFormat/>
    <w:uiPriority w:val="0"/>
    <w:pPr>
      <w:widowControl w:val="0"/>
      <w:spacing w:after="120" w:line="360" w:lineRule="auto"/>
      <w:jc w:val="both"/>
    </w:pPr>
    <w:rPr>
      <w:sz w:val="16"/>
      <w:szCs w:val="16"/>
    </w:rPr>
  </w:style>
  <w:style w:type="paragraph" w:styleId="8">
    <w:name w:val="Body Text"/>
    <w:basedOn w:val="1"/>
    <w:next w:val="9"/>
    <w:qFormat/>
    <w:uiPriority w:val="0"/>
    <w:pPr>
      <w:spacing w:after="120"/>
    </w:pPr>
    <w:rPr>
      <w:sz w:val="20"/>
    </w:rPr>
  </w:style>
  <w:style w:type="paragraph" w:styleId="9">
    <w:name w:val="Plain Text"/>
    <w:basedOn w:val="1"/>
    <w:next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next w:val="1"/>
    <w:qFormat/>
    <w:uiPriority w:val="0"/>
    <w:pPr>
      <w:tabs>
        <w:tab w:val="left" w:pos="3420"/>
      </w:tabs>
      <w:spacing w:line="480" w:lineRule="exact"/>
      <w:jc w:val="center"/>
    </w:pPr>
    <w:rPr>
      <w:rFonts w:ascii="宋体" w:hAnsi="Times New Roman" w:eastAsia="宋体" w:cs="Times New Roman"/>
      <w:b/>
      <w:bCs/>
      <w:sz w:val="24"/>
      <w:szCs w:val="24"/>
      <w:lang w:val="en-US" w:eastAsia="zh-CN" w:bidi="ar-SA"/>
    </w:rPr>
  </w:style>
  <w:style w:type="paragraph" w:styleId="13">
    <w:name w:val="Body Text Indent 3"/>
    <w:basedOn w:val="1"/>
    <w:qFormat/>
    <w:uiPriority w:val="0"/>
    <w:pPr>
      <w:widowControl w:val="0"/>
      <w:autoSpaceDE w:val="0"/>
      <w:autoSpaceDN w:val="0"/>
      <w:spacing w:before="0" w:after="120" w:line="240" w:lineRule="auto"/>
      <w:ind w:left="420" w:leftChars="200" w:right="0"/>
      <w:jc w:val="left"/>
    </w:pPr>
    <w:rPr>
      <w:rFonts w:ascii="宋体" w:hAnsi="宋体" w:eastAsia="宋体" w:cs="宋体"/>
      <w:sz w:val="16"/>
      <w:szCs w:val="16"/>
      <w:lang w:val="zh-CN" w:eastAsia="zh-CN" w:bidi="zh-CN"/>
    </w:rPr>
  </w:style>
  <w:style w:type="paragraph" w:styleId="14">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rPr>
  </w:style>
  <w:style w:type="character" w:styleId="19">
    <w:name w:val="page number"/>
    <w:qFormat/>
    <w:uiPriority w:val="0"/>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_Style 3"/>
    <w:next w:val="13"/>
    <w:qFormat/>
    <w:uiPriority w:val="0"/>
    <w:pPr>
      <w:widowControl w:val="0"/>
      <w:autoSpaceDE w:val="0"/>
      <w:autoSpaceDN w:val="0"/>
      <w:adjustRightInd w:val="0"/>
      <w:spacing w:before="0" w:after="0" w:line="480" w:lineRule="exact"/>
      <w:ind w:left="0" w:right="0" w:firstLine="560"/>
      <w:jc w:val="left"/>
    </w:pPr>
    <w:rPr>
      <w:rFonts w:ascii="宋体" w:hAnsi="宋体" w:eastAsia="宋体" w:cs="宋体"/>
      <w:color w:val="000000"/>
      <w:kern w:val="0"/>
      <w:sz w:val="28"/>
      <w:szCs w:val="20"/>
      <w:lang w:val="zh-CN" w:eastAsia="zh-CN" w:bidi="zh-CN"/>
    </w:rPr>
  </w:style>
  <w:style w:type="paragraph" w:customStyle="1" w:styleId="22">
    <w:name w:val="Table Paragraph"/>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customStyle="1" w:styleId="23">
    <w:name w:val="font11"/>
    <w:basedOn w:val="17"/>
    <w:qFormat/>
    <w:uiPriority w:val="0"/>
    <w:rPr>
      <w:rFonts w:hint="eastAsia" w:ascii="仿宋_GB2312" w:eastAsia="仿宋_GB2312" w:cs="仿宋_GB2312"/>
      <w:color w:val="000000"/>
      <w:sz w:val="24"/>
      <w:szCs w:val="24"/>
      <w:u w:val="none"/>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paragraph" w:customStyle="1" w:styleId="25">
    <w:name w:val="样式2"/>
    <w:basedOn w:val="1"/>
    <w:qFormat/>
    <w:uiPriority w:val="0"/>
    <w:pPr>
      <w:spacing w:line="300" w:lineRule="auto"/>
      <w:jc w:val="center"/>
      <w:outlineLvl w:val="0"/>
    </w:pPr>
    <w:rPr>
      <w:b/>
      <w:sz w:val="24"/>
      <w:szCs w:val="20"/>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香洲区</Company>
  <Pages>37</Pages>
  <Words>8134</Words>
  <Characters>8831</Characters>
  <Lines>1</Lines>
  <Paragraphs>1</Paragraphs>
  <TotalTime>6</TotalTime>
  <ScaleCrop>false</ScaleCrop>
  <LinksUpToDate>false</LinksUpToDate>
  <CharactersWithSpaces>8872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2024-10-09T03:37:00Z</dcterms:created>
  <dc:creator>DXL2</dc:creator>
  <cp:lastModifiedBy>内审dxl</cp:lastModifiedBy>
  <cp:lastPrinted>2026-03-31T02:19:00Z</cp:lastPrinted>
  <dcterms:modified xsi:type="dcterms:W3CDTF">2026-04-01T00:49:05Z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6DBBE79AEC1D4B5EA0885B3D0D68354D</vt:lpwstr>
  </property>
  <property fmtid="{D5CDD505-2E9C-101B-9397-08002B2CF9AE}" pid="4" name="KSOTemplateDocerSaveRecord">
    <vt:lpwstr>eyJoZGlkIjoiZTU5ZmNhYzMxMzZjNzcyNGY5OWRjZGU4YmU1MWZkNzEifQ==</vt:lpwstr>
  </property>
</Properties>
</file>