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60D5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附件1</w:t>
      </w:r>
    </w:p>
    <w:p w14:paraId="5D010F20">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珠海市香洲区第二人民医院</w:t>
      </w:r>
      <w:r>
        <w:rPr>
          <w:rFonts w:hint="eastAsia" w:ascii="方正小标宋简体" w:hAnsi="方正小标宋简体" w:eastAsia="方正小标宋简体" w:cs="方正小标宋简体"/>
          <w:sz w:val="30"/>
          <w:szCs w:val="30"/>
          <w:lang w:val="en-US" w:eastAsia="zh-CN"/>
        </w:rPr>
        <w:t>2026年</w:t>
      </w:r>
      <w:r>
        <w:rPr>
          <w:rFonts w:hint="eastAsia" w:ascii="方正小标宋简体" w:hAnsi="方正小标宋简体" w:eastAsia="方正小标宋简体" w:cs="方正小标宋简体"/>
          <w:sz w:val="30"/>
          <w:szCs w:val="30"/>
        </w:rPr>
        <w:t>学生健康体检管理系统技术服务</w:t>
      </w:r>
    </w:p>
    <w:p w14:paraId="03E39D64">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rPr>
        <w:t>采购项目</w:t>
      </w:r>
      <w:r>
        <w:rPr>
          <w:rFonts w:hint="eastAsia" w:ascii="方正小标宋简体" w:hAnsi="方正小标宋简体" w:eastAsia="方正小标宋简体" w:cs="方正小标宋简体"/>
          <w:sz w:val="30"/>
          <w:szCs w:val="30"/>
          <w:lang w:val="en-US" w:eastAsia="zh-CN"/>
        </w:rPr>
        <w:t>用户</w:t>
      </w:r>
      <w:r>
        <w:rPr>
          <w:rFonts w:hint="eastAsia" w:ascii="方正小标宋简体" w:hAnsi="方正小标宋简体" w:eastAsia="方正小标宋简体" w:cs="方正小标宋简体"/>
          <w:sz w:val="30"/>
          <w:szCs w:val="30"/>
          <w:lang w:eastAsia="zh-CN"/>
        </w:rPr>
        <w:t>需求书</w:t>
      </w:r>
    </w:p>
    <w:p w14:paraId="693FC44E">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both"/>
        <w:textAlignment w:val="auto"/>
        <w:rPr>
          <w:rFonts w:hint="eastAsia" w:ascii="黑体" w:hAnsi="黑体" w:eastAsia="黑体" w:cs="黑体"/>
          <w:b w:val="0"/>
          <w:bCs w:val="0"/>
          <w:sz w:val="28"/>
          <w:szCs w:val="28"/>
          <w:lang w:val="en-US" w:eastAsia="zh-CN"/>
        </w:rPr>
      </w:pPr>
    </w:p>
    <w:p w14:paraId="3036C699">
      <w:pPr>
        <w:keepNext w:val="0"/>
        <w:keepLines w:val="0"/>
        <w:pageBreakBefore w:val="0"/>
        <w:kinsoku/>
        <w:wordWrap/>
        <w:overflowPunct/>
        <w:topLinePunct w:val="0"/>
        <w:autoSpaceDE/>
        <w:autoSpaceDN/>
        <w:bidi w:val="0"/>
        <w:adjustRightInd/>
        <w:snapToGrid/>
        <w:spacing w:line="288" w:lineRule="auto"/>
        <w:textAlignment w:val="auto"/>
        <w:rPr>
          <w:rFonts w:hint="eastAsia"/>
          <w:b/>
          <w:bCs/>
          <w:sz w:val="24"/>
          <w:szCs w:val="24"/>
          <w:lang w:val="en-US" w:eastAsia="zh-CN"/>
        </w:rPr>
      </w:pPr>
      <w:r>
        <w:rPr>
          <w:rFonts w:hint="eastAsia"/>
          <w:b/>
          <w:bCs/>
          <w:sz w:val="24"/>
          <w:szCs w:val="24"/>
          <w:lang w:val="en-US" w:eastAsia="zh-CN"/>
        </w:rPr>
        <w:t>一、项目要求</w:t>
      </w:r>
    </w:p>
    <w:p w14:paraId="11FB059D">
      <w:pPr>
        <w:keepNext w:val="0"/>
        <w:keepLines w:val="0"/>
        <w:pageBreakBefore w:val="0"/>
        <w:kinsoku/>
        <w:wordWrap/>
        <w:overflowPunct/>
        <w:topLinePunct w:val="0"/>
        <w:autoSpaceDE/>
        <w:autoSpaceDN/>
        <w:bidi w:val="0"/>
        <w:adjustRightInd/>
        <w:snapToGrid/>
        <w:spacing w:line="288" w:lineRule="auto"/>
        <w:textAlignment w:val="auto"/>
        <w:rPr>
          <w:rFonts w:hint="eastAsia"/>
          <w:sz w:val="24"/>
          <w:szCs w:val="24"/>
        </w:rPr>
      </w:pPr>
      <w:r>
        <w:rPr>
          <w:rFonts w:hint="eastAsia"/>
          <w:b/>
          <w:bCs/>
          <w:sz w:val="24"/>
          <w:szCs w:val="24"/>
        </w:rPr>
        <w:t>A.学生健康体检管理系统</w:t>
      </w:r>
    </w:p>
    <w:p w14:paraId="54D3B847">
      <w:pPr>
        <w:keepNext w:val="0"/>
        <w:keepLines w:val="0"/>
        <w:pageBreakBefore w:val="0"/>
        <w:kinsoku/>
        <w:wordWrap/>
        <w:overflowPunct/>
        <w:topLinePunct w:val="0"/>
        <w:autoSpaceDE/>
        <w:autoSpaceDN/>
        <w:bidi w:val="0"/>
        <w:adjustRightInd/>
        <w:snapToGrid/>
        <w:spacing w:line="288" w:lineRule="auto"/>
        <w:textAlignment w:val="auto"/>
        <w:rPr>
          <w:rFonts w:hint="eastAsia" w:eastAsiaTheme="minorEastAsia"/>
          <w:sz w:val="24"/>
          <w:szCs w:val="24"/>
          <w:lang w:eastAsia="zh-CN"/>
        </w:rPr>
      </w:pPr>
      <w:r>
        <w:rPr>
          <w:rFonts w:hint="eastAsia"/>
          <w:sz w:val="24"/>
          <w:szCs w:val="24"/>
        </w:rPr>
        <w:t>1.支持体检项目库的管理</w:t>
      </w:r>
      <w:r>
        <w:rPr>
          <w:rFonts w:hint="eastAsia"/>
          <w:sz w:val="24"/>
          <w:szCs w:val="24"/>
          <w:lang w:eastAsia="zh-CN"/>
        </w:rPr>
        <w:t>：</w:t>
      </w:r>
      <w:r>
        <w:rPr>
          <w:rFonts w:hint="eastAsia"/>
          <w:sz w:val="24"/>
          <w:szCs w:val="24"/>
        </w:rPr>
        <w:t>系统支持珠海市学生体检项目如形态机能、眼科、内科、外科、口腔科、耳鼻喉科等体检项目的管理</w:t>
      </w:r>
      <w:r>
        <w:rPr>
          <w:rFonts w:hint="eastAsia"/>
          <w:sz w:val="24"/>
          <w:szCs w:val="24"/>
          <w:lang w:eastAsia="zh-CN"/>
        </w:rPr>
        <w:t>；</w:t>
      </w:r>
    </w:p>
    <w:p w14:paraId="7E841820">
      <w:pPr>
        <w:keepNext w:val="0"/>
        <w:keepLines w:val="0"/>
        <w:pageBreakBefore w:val="0"/>
        <w:kinsoku/>
        <w:wordWrap/>
        <w:overflowPunct/>
        <w:topLinePunct w:val="0"/>
        <w:autoSpaceDE/>
        <w:autoSpaceDN/>
        <w:bidi w:val="0"/>
        <w:adjustRightInd/>
        <w:snapToGrid/>
        <w:spacing w:line="288" w:lineRule="auto"/>
        <w:textAlignment w:val="auto"/>
        <w:rPr>
          <w:rFonts w:hint="eastAsia" w:eastAsiaTheme="minorEastAsia"/>
          <w:sz w:val="24"/>
          <w:szCs w:val="24"/>
          <w:lang w:eastAsia="zh-CN"/>
        </w:rPr>
      </w:pPr>
      <w:r>
        <w:rPr>
          <w:rFonts w:hint="eastAsia"/>
          <w:sz w:val="24"/>
          <w:szCs w:val="24"/>
        </w:rPr>
        <w:t>2.支持学生条码的打印，条码纸上应显示编码、学校名称、班级、姓名、性别</w:t>
      </w:r>
      <w:r>
        <w:rPr>
          <w:rFonts w:hint="eastAsia"/>
          <w:sz w:val="24"/>
          <w:szCs w:val="24"/>
          <w:lang w:eastAsia="zh-CN"/>
        </w:rPr>
        <w:t>；</w:t>
      </w:r>
    </w:p>
    <w:p w14:paraId="08EBABC9">
      <w:pPr>
        <w:keepNext w:val="0"/>
        <w:keepLines w:val="0"/>
        <w:pageBreakBefore w:val="0"/>
        <w:kinsoku/>
        <w:wordWrap/>
        <w:overflowPunct/>
        <w:topLinePunct w:val="0"/>
        <w:autoSpaceDE/>
        <w:autoSpaceDN/>
        <w:bidi w:val="0"/>
        <w:adjustRightInd/>
        <w:snapToGrid/>
        <w:spacing w:line="288" w:lineRule="auto"/>
        <w:textAlignment w:val="auto"/>
        <w:rPr>
          <w:rFonts w:hint="eastAsia" w:eastAsiaTheme="minorEastAsia"/>
          <w:sz w:val="24"/>
          <w:szCs w:val="24"/>
          <w:lang w:eastAsia="zh-CN"/>
        </w:rPr>
      </w:pPr>
      <w:r>
        <w:rPr>
          <w:rFonts w:hint="eastAsia"/>
          <w:sz w:val="24"/>
          <w:szCs w:val="24"/>
        </w:rPr>
        <w:t>3.支持学校学生健康体检数据分析报告书的生成、打印</w:t>
      </w:r>
      <w:r>
        <w:rPr>
          <w:rFonts w:hint="eastAsia"/>
          <w:sz w:val="24"/>
          <w:szCs w:val="24"/>
          <w:lang w:eastAsia="zh-CN"/>
        </w:rPr>
        <w:t>；</w:t>
      </w:r>
    </w:p>
    <w:p w14:paraId="4B315D97">
      <w:pPr>
        <w:keepNext w:val="0"/>
        <w:keepLines w:val="0"/>
        <w:pageBreakBefore w:val="0"/>
        <w:kinsoku/>
        <w:wordWrap/>
        <w:overflowPunct/>
        <w:topLinePunct w:val="0"/>
        <w:autoSpaceDE/>
        <w:autoSpaceDN/>
        <w:bidi w:val="0"/>
        <w:adjustRightInd/>
        <w:snapToGrid/>
        <w:spacing w:line="288" w:lineRule="auto"/>
        <w:textAlignment w:val="auto"/>
        <w:rPr>
          <w:rFonts w:hint="eastAsia" w:eastAsiaTheme="minorEastAsia"/>
          <w:sz w:val="24"/>
          <w:szCs w:val="24"/>
          <w:lang w:eastAsia="zh-CN"/>
        </w:rPr>
      </w:pPr>
      <w:r>
        <w:rPr>
          <w:rFonts w:hint="eastAsia"/>
          <w:sz w:val="24"/>
          <w:szCs w:val="24"/>
        </w:rPr>
        <w:t>4.支持学生体检信息查询</w:t>
      </w:r>
      <w:r>
        <w:rPr>
          <w:rFonts w:hint="eastAsia"/>
          <w:sz w:val="24"/>
          <w:szCs w:val="24"/>
          <w:lang w:eastAsia="zh-CN"/>
        </w:rPr>
        <w:t>；</w:t>
      </w:r>
    </w:p>
    <w:p w14:paraId="57C4FC01">
      <w:pPr>
        <w:keepNext w:val="0"/>
        <w:keepLines w:val="0"/>
        <w:pageBreakBefore w:val="0"/>
        <w:kinsoku/>
        <w:wordWrap/>
        <w:overflowPunct/>
        <w:topLinePunct w:val="0"/>
        <w:autoSpaceDE/>
        <w:autoSpaceDN/>
        <w:bidi w:val="0"/>
        <w:adjustRightInd/>
        <w:snapToGrid/>
        <w:spacing w:line="288" w:lineRule="auto"/>
        <w:textAlignment w:val="auto"/>
        <w:rPr>
          <w:rFonts w:hint="eastAsia"/>
          <w:sz w:val="24"/>
          <w:szCs w:val="24"/>
        </w:rPr>
      </w:pPr>
      <w:r>
        <w:rPr>
          <w:rFonts w:hint="eastAsia"/>
          <w:sz w:val="24"/>
          <w:szCs w:val="24"/>
        </w:rPr>
        <w:t>5.支持专项统计报表管理</w:t>
      </w:r>
      <w:r>
        <w:rPr>
          <w:rFonts w:hint="eastAsia"/>
          <w:sz w:val="24"/>
          <w:szCs w:val="24"/>
          <w:lang w:eastAsia="zh-CN"/>
        </w:rPr>
        <w:t>：</w:t>
      </w:r>
      <w:r>
        <w:rPr>
          <w:rFonts w:hint="eastAsia"/>
          <w:sz w:val="24"/>
          <w:szCs w:val="24"/>
        </w:rPr>
        <w:t>支持学生视力情况的统计</w:t>
      </w:r>
      <w:r>
        <w:rPr>
          <w:rFonts w:hint="eastAsia"/>
          <w:sz w:val="24"/>
          <w:szCs w:val="24"/>
          <w:lang w:eastAsia="zh-CN"/>
        </w:rPr>
        <w:t>；</w:t>
      </w:r>
      <w:r>
        <w:rPr>
          <w:rFonts w:hint="eastAsia"/>
          <w:sz w:val="24"/>
          <w:szCs w:val="24"/>
        </w:rPr>
        <w:t>支持学生视力不良率的统计;</w:t>
      </w:r>
      <w:r>
        <w:rPr>
          <w:rFonts w:hint="eastAsia"/>
          <w:sz w:val="24"/>
          <w:szCs w:val="24"/>
          <w:lang w:eastAsia="zh-CN"/>
        </w:rPr>
        <w:t>；</w:t>
      </w:r>
      <w:r>
        <w:rPr>
          <w:rFonts w:hint="eastAsia"/>
          <w:sz w:val="24"/>
          <w:szCs w:val="24"/>
        </w:rPr>
        <w:t>支持统计报表，如龋齿(含乳恒牙)的人数和占比</w:t>
      </w:r>
      <w:r>
        <w:rPr>
          <w:rFonts w:hint="eastAsia"/>
          <w:sz w:val="24"/>
          <w:szCs w:val="24"/>
          <w:lang w:eastAsia="zh-CN"/>
        </w:rPr>
        <w:t>；</w:t>
      </w:r>
      <w:r>
        <w:rPr>
          <w:rFonts w:hint="eastAsia"/>
          <w:sz w:val="24"/>
          <w:szCs w:val="24"/>
        </w:rPr>
        <w:t>支持身高体重评价报表的统计</w:t>
      </w:r>
      <w:r>
        <w:rPr>
          <w:rFonts w:hint="eastAsia"/>
          <w:sz w:val="24"/>
          <w:szCs w:val="24"/>
          <w:lang w:eastAsia="zh-CN"/>
        </w:rPr>
        <w:t>；</w:t>
      </w:r>
      <w:r>
        <w:rPr>
          <w:rFonts w:hint="eastAsia"/>
          <w:sz w:val="24"/>
          <w:szCs w:val="24"/>
        </w:rPr>
        <w:t>支持血压的统计报表的统计</w:t>
      </w:r>
      <w:r>
        <w:rPr>
          <w:rFonts w:hint="eastAsia"/>
          <w:sz w:val="24"/>
          <w:szCs w:val="24"/>
          <w:lang w:eastAsia="zh-CN"/>
        </w:rPr>
        <w:t>；</w:t>
      </w:r>
      <w:r>
        <w:rPr>
          <w:rFonts w:hint="eastAsia"/>
          <w:sz w:val="24"/>
          <w:szCs w:val="24"/>
        </w:rPr>
        <w:t>支持营养评价分析报表的统计</w:t>
      </w:r>
      <w:r>
        <w:rPr>
          <w:rFonts w:hint="eastAsia"/>
          <w:sz w:val="24"/>
          <w:szCs w:val="24"/>
          <w:lang w:eastAsia="zh-CN"/>
        </w:rPr>
        <w:t>；</w:t>
      </w:r>
      <w:r>
        <w:rPr>
          <w:rFonts w:hint="eastAsia"/>
          <w:sz w:val="24"/>
          <w:szCs w:val="24"/>
        </w:rPr>
        <w:t>支持学校卫生情况年报表的统计等。各项报表满足珠海市各学校和管理部门对学生体检管理工作要求。</w:t>
      </w:r>
    </w:p>
    <w:p w14:paraId="2A6CB661">
      <w:pPr>
        <w:keepNext w:val="0"/>
        <w:keepLines w:val="0"/>
        <w:pageBreakBefore w:val="0"/>
        <w:kinsoku/>
        <w:wordWrap/>
        <w:overflowPunct/>
        <w:topLinePunct w:val="0"/>
        <w:autoSpaceDE/>
        <w:autoSpaceDN/>
        <w:bidi w:val="0"/>
        <w:adjustRightInd/>
        <w:snapToGrid/>
        <w:spacing w:line="288" w:lineRule="auto"/>
        <w:textAlignment w:val="auto"/>
        <w:rPr>
          <w:rFonts w:hint="eastAsia"/>
          <w:sz w:val="24"/>
          <w:szCs w:val="24"/>
        </w:rPr>
      </w:pPr>
      <w:r>
        <w:rPr>
          <w:rFonts w:hint="eastAsia"/>
          <w:sz w:val="24"/>
          <w:szCs w:val="24"/>
        </w:rPr>
        <w:t>6.支持采购单位、学校、香洲区教育局和香洲区</w:t>
      </w:r>
      <w:r>
        <w:rPr>
          <w:rFonts w:hint="eastAsia"/>
          <w:sz w:val="24"/>
          <w:szCs w:val="24"/>
          <w:lang w:val="en-US" w:eastAsia="zh-CN"/>
        </w:rPr>
        <w:t>卫生健康</w:t>
      </w:r>
      <w:r>
        <w:rPr>
          <w:rFonts w:hint="eastAsia"/>
          <w:sz w:val="24"/>
          <w:szCs w:val="24"/>
        </w:rPr>
        <w:t>局能在同一系统查看各自权限范围的学生体检数据及统计各类报表。</w:t>
      </w:r>
    </w:p>
    <w:p w14:paraId="69DB5994">
      <w:pPr>
        <w:keepNext w:val="0"/>
        <w:keepLines w:val="0"/>
        <w:pageBreakBefore w:val="0"/>
        <w:kinsoku/>
        <w:wordWrap/>
        <w:overflowPunct/>
        <w:topLinePunct w:val="0"/>
        <w:autoSpaceDE/>
        <w:autoSpaceDN/>
        <w:bidi w:val="0"/>
        <w:adjustRightInd/>
        <w:snapToGrid/>
        <w:spacing w:line="288" w:lineRule="auto"/>
        <w:textAlignment w:val="auto"/>
        <w:rPr>
          <w:rFonts w:hint="eastAsia"/>
          <w:sz w:val="24"/>
          <w:szCs w:val="24"/>
        </w:rPr>
      </w:pPr>
      <w:r>
        <w:rPr>
          <w:rFonts w:hint="eastAsia"/>
          <w:b/>
          <w:bCs/>
          <w:sz w:val="24"/>
          <w:szCs w:val="24"/>
        </w:rPr>
        <w:t>B.学生健康体检智能采集APP</w:t>
      </w:r>
    </w:p>
    <w:p w14:paraId="7CFF5DEC">
      <w:pPr>
        <w:keepNext w:val="0"/>
        <w:keepLines w:val="0"/>
        <w:pageBreakBefore w:val="0"/>
        <w:kinsoku/>
        <w:wordWrap/>
        <w:overflowPunct/>
        <w:topLinePunct w:val="0"/>
        <w:autoSpaceDE/>
        <w:autoSpaceDN/>
        <w:bidi w:val="0"/>
        <w:adjustRightInd/>
        <w:snapToGrid/>
        <w:spacing w:line="288" w:lineRule="auto"/>
        <w:textAlignment w:val="auto"/>
        <w:rPr>
          <w:rFonts w:hint="eastAsia" w:eastAsiaTheme="minorEastAsia"/>
          <w:sz w:val="24"/>
          <w:szCs w:val="24"/>
          <w:lang w:eastAsia="zh-CN"/>
        </w:rPr>
      </w:pPr>
      <w:r>
        <w:rPr>
          <w:rFonts w:hint="eastAsia"/>
          <w:sz w:val="24"/>
          <w:szCs w:val="24"/>
        </w:rPr>
        <w:t>1.支持手机扫描二维码下载学生健康体检智能采集APP</w:t>
      </w:r>
      <w:r>
        <w:rPr>
          <w:rFonts w:hint="eastAsia"/>
          <w:sz w:val="24"/>
          <w:szCs w:val="24"/>
          <w:lang w:eastAsia="zh-CN"/>
        </w:rPr>
        <w:t>；</w:t>
      </w:r>
    </w:p>
    <w:p w14:paraId="14BED691">
      <w:pPr>
        <w:keepNext w:val="0"/>
        <w:keepLines w:val="0"/>
        <w:pageBreakBefore w:val="0"/>
        <w:kinsoku/>
        <w:wordWrap/>
        <w:overflowPunct/>
        <w:topLinePunct w:val="0"/>
        <w:autoSpaceDE/>
        <w:autoSpaceDN/>
        <w:bidi w:val="0"/>
        <w:adjustRightInd/>
        <w:snapToGrid/>
        <w:spacing w:line="288" w:lineRule="auto"/>
        <w:textAlignment w:val="auto"/>
        <w:rPr>
          <w:rFonts w:hint="eastAsia" w:eastAsiaTheme="minorEastAsia"/>
          <w:sz w:val="24"/>
          <w:szCs w:val="24"/>
          <w:lang w:eastAsia="zh-CN"/>
        </w:rPr>
      </w:pPr>
      <w:r>
        <w:rPr>
          <w:rFonts w:hint="eastAsia"/>
          <w:sz w:val="24"/>
          <w:szCs w:val="24"/>
        </w:rPr>
        <w:t>2.支持基本信息管理:实现学生信息下载，可指定下载哪所学校的学生信息，系统能区分已下载、未下载的学校</w:t>
      </w:r>
      <w:r>
        <w:rPr>
          <w:rFonts w:hint="eastAsia"/>
          <w:sz w:val="24"/>
          <w:szCs w:val="24"/>
          <w:lang w:eastAsia="zh-CN"/>
        </w:rPr>
        <w:t>；</w:t>
      </w:r>
    </w:p>
    <w:p w14:paraId="1A682584">
      <w:pPr>
        <w:keepNext w:val="0"/>
        <w:keepLines w:val="0"/>
        <w:pageBreakBefore w:val="0"/>
        <w:kinsoku/>
        <w:wordWrap/>
        <w:overflowPunct/>
        <w:topLinePunct w:val="0"/>
        <w:autoSpaceDE/>
        <w:autoSpaceDN/>
        <w:bidi w:val="0"/>
        <w:adjustRightInd/>
        <w:snapToGrid/>
        <w:spacing w:line="288" w:lineRule="auto"/>
        <w:textAlignment w:val="auto"/>
        <w:rPr>
          <w:rFonts w:hint="eastAsia" w:eastAsiaTheme="minorEastAsia"/>
          <w:sz w:val="24"/>
          <w:szCs w:val="24"/>
          <w:lang w:eastAsia="zh-CN"/>
        </w:rPr>
      </w:pPr>
      <w:r>
        <w:rPr>
          <w:rFonts w:hint="eastAsia"/>
          <w:sz w:val="24"/>
          <w:szCs w:val="24"/>
        </w:rPr>
        <w:t>3.支持体检项目管理:体检医生可自由选择不同的体检项目，并设定体检项目的顺序，体检项目按照科室分类显示，可以一键全部选择项目或取消所有项目</w:t>
      </w:r>
      <w:r>
        <w:rPr>
          <w:rFonts w:hint="eastAsia"/>
          <w:sz w:val="24"/>
          <w:szCs w:val="24"/>
          <w:lang w:eastAsia="zh-CN"/>
        </w:rPr>
        <w:t>；</w:t>
      </w:r>
    </w:p>
    <w:p w14:paraId="76D61AC9">
      <w:pPr>
        <w:keepNext w:val="0"/>
        <w:keepLines w:val="0"/>
        <w:pageBreakBefore w:val="0"/>
        <w:kinsoku/>
        <w:wordWrap/>
        <w:overflowPunct/>
        <w:topLinePunct w:val="0"/>
        <w:autoSpaceDE/>
        <w:autoSpaceDN/>
        <w:bidi w:val="0"/>
        <w:adjustRightInd/>
        <w:snapToGrid/>
        <w:spacing w:line="288" w:lineRule="auto"/>
        <w:textAlignment w:val="auto"/>
        <w:rPr>
          <w:rFonts w:hint="eastAsia" w:eastAsiaTheme="minorEastAsia"/>
          <w:sz w:val="24"/>
          <w:szCs w:val="24"/>
          <w:lang w:eastAsia="zh-CN"/>
        </w:rPr>
      </w:pPr>
      <w:r>
        <w:rPr>
          <w:rFonts w:hint="eastAsia"/>
          <w:sz w:val="24"/>
          <w:szCs w:val="24"/>
        </w:rPr>
        <w:t>4.支持体检项目库的管理:实现中小学生常规体检结论管理、实现体检项目的选择设定，设定项目采集顺序</w:t>
      </w:r>
      <w:r>
        <w:rPr>
          <w:rFonts w:hint="eastAsia"/>
          <w:sz w:val="24"/>
          <w:szCs w:val="24"/>
          <w:lang w:eastAsia="zh-CN"/>
        </w:rPr>
        <w:t>；</w:t>
      </w:r>
    </w:p>
    <w:p w14:paraId="0A2BCC6E">
      <w:pPr>
        <w:keepNext w:val="0"/>
        <w:keepLines w:val="0"/>
        <w:pageBreakBefore w:val="0"/>
        <w:kinsoku/>
        <w:wordWrap/>
        <w:overflowPunct/>
        <w:topLinePunct w:val="0"/>
        <w:autoSpaceDE/>
        <w:autoSpaceDN/>
        <w:bidi w:val="0"/>
        <w:adjustRightInd/>
        <w:snapToGrid/>
        <w:spacing w:line="288" w:lineRule="auto"/>
        <w:textAlignment w:val="auto"/>
        <w:rPr>
          <w:rFonts w:hint="eastAsia"/>
          <w:sz w:val="24"/>
          <w:szCs w:val="24"/>
        </w:rPr>
      </w:pPr>
      <w:r>
        <w:rPr>
          <w:rFonts w:hint="eastAsia"/>
          <w:sz w:val="24"/>
          <w:szCs w:val="24"/>
        </w:rPr>
        <w:t>5.支持数据采集</w:t>
      </w:r>
      <w:r>
        <w:rPr>
          <w:rFonts w:hint="eastAsia"/>
          <w:sz w:val="24"/>
          <w:szCs w:val="24"/>
          <w:lang w:eastAsia="zh-CN"/>
        </w:rPr>
        <w:t>：</w:t>
      </w:r>
      <w:r>
        <w:rPr>
          <w:rFonts w:hint="eastAsia"/>
          <w:sz w:val="24"/>
          <w:szCs w:val="24"/>
        </w:rPr>
        <w:t>支持设定体检学校</w:t>
      </w:r>
      <w:r>
        <w:rPr>
          <w:rFonts w:hint="eastAsia"/>
          <w:sz w:val="24"/>
          <w:szCs w:val="24"/>
          <w:lang w:eastAsia="zh-CN"/>
        </w:rPr>
        <w:t>；</w:t>
      </w:r>
      <w:r>
        <w:rPr>
          <w:rFonts w:hint="eastAsia"/>
          <w:sz w:val="24"/>
          <w:szCs w:val="24"/>
        </w:rPr>
        <w:t>支持调用手机的摄像头扫描学生条码标签，快速识别学生基本信息;支持输入短编号进行快速识别学生身份</w:t>
      </w:r>
      <w:r>
        <w:rPr>
          <w:rFonts w:hint="eastAsia"/>
          <w:sz w:val="24"/>
          <w:szCs w:val="24"/>
          <w:lang w:eastAsia="zh-CN"/>
        </w:rPr>
        <w:t>；</w:t>
      </w:r>
      <w:r>
        <w:rPr>
          <w:rFonts w:hint="eastAsia"/>
          <w:sz w:val="24"/>
          <w:szCs w:val="24"/>
        </w:rPr>
        <w:t>支持通过学生姓名关键字进行查找学生</w:t>
      </w:r>
      <w:r>
        <w:rPr>
          <w:rFonts w:hint="eastAsia"/>
          <w:sz w:val="24"/>
          <w:szCs w:val="24"/>
          <w:lang w:eastAsia="zh-CN"/>
        </w:rPr>
        <w:t>；</w:t>
      </w:r>
      <w:r>
        <w:rPr>
          <w:rFonts w:hint="eastAsia"/>
          <w:sz w:val="24"/>
          <w:szCs w:val="24"/>
        </w:rPr>
        <w:t>在数据录入时，能够显示学生的基本信息，系统显示体检医生所选择的所有体检项目</w:t>
      </w:r>
      <w:r>
        <w:rPr>
          <w:rFonts w:hint="eastAsia"/>
          <w:sz w:val="24"/>
          <w:szCs w:val="24"/>
          <w:lang w:eastAsia="zh-CN"/>
        </w:rPr>
        <w:t>；</w:t>
      </w:r>
      <w:r>
        <w:rPr>
          <w:rFonts w:hint="eastAsia"/>
          <w:sz w:val="24"/>
          <w:szCs w:val="24"/>
        </w:rPr>
        <w:t>支持体检现场补录学生信息等。</w:t>
      </w:r>
    </w:p>
    <w:p w14:paraId="30A0F5CA">
      <w:pPr>
        <w:keepNext w:val="0"/>
        <w:keepLines w:val="0"/>
        <w:pageBreakBefore w:val="0"/>
        <w:kinsoku/>
        <w:wordWrap/>
        <w:overflowPunct/>
        <w:topLinePunct w:val="0"/>
        <w:autoSpaceDE/>
        <w:autoSpaceDN/>
        <w:bidi w:val="0"/>
        <w:adjustRightInd/>
        <w:snapToGrid/>
        <w:spacing w:line="288" w:lineRule="auto"/>
        <w:textAlignment w:val="auto"/>
        <w:rPr>
          <w:b/>
          <w:bCs/>
          <w:color w:val="auto"/>
          <w:sz w:val="24"/>
          <w:szCs w:val="24"/>
        </w:rPr>
      </w:pPr>
      <w:r>
        <w:rPr>
          <w:rFonts w:hint="eastAsia"/>
          <w:b/>
          <w:bCs/>
          <w:color w:val="auto"/>
          <w:sz w:val="24"/>
          <w:szCs w:val="24"/>
        </w:rPr>
        <w:t>C.学生家长登录查询</w:t>
      </w:r>
    </w:p>
    <w:p w14:paraId="78E79D9C">
      <w:pPr>
        <w:keepNext w:val="0"/>
        <w:keepLines w:val="0"/>
        <w:pageBreakBefore w:val="0"/>
        <w:kinsoku/>
        <w:wordWrap/>
        <w:overflowPunct/>
        <w:topLinePunct w:val="0"/>
        <w:autoSpaceDE/>
        <w:autoSpaceDN/>
        <w:bidi w:val="0"/>
        <w:adjustRightInd/>
        <w:snapToGrid/>
        <w:spacing w:line="288" w:lineRule="auto"/>
        <w:textAlignment w:val="auto"/>
        <w:rPr>
          <w:rFonts w:hint="eastAsia"/>
          <w:color w:val="auto"/>
          <w:sz w:val="24"/>
          <w:szCs w:val="24"/>
        </w:rPr>
      </w:pPr>
      <w:r>
        <w:rPr>
          <w:rFonts w:hint="eastAsia"/>
          <w:color w:val="auto"/>
          <w:sz w:val="24"/>
          <w:szCs w:val="24"/>
        </w:rPr>
        <w:t>1.实现家长注册管理</w:t>
      </w:r>
      <w:r>
        <w:rPr>
          <w:rFonts w:hint="eastAsia"/>
          <w:color w:val="auto"/>
          <w:sz w:val="24"/>
          <w:szCs w:val="24"/>
          <w:lang w:eastAsia="zh-CN"/>
        </w:rPr>
        <w:t>；</w:t>
      </w:r>
      <w:r>
        <w:rPr>
          <w:rFonts w:hint="eastAsia"/>
          <w:color w:val="auto"/>
          <w:sz w:val="24"/>
          <w:szCs w:val="24"/>
        </w:rPr>
        <w:t>实现学生基本信息查询</w:t>
      </w:r>
      <w:r>
        <w:rPr>
          <w:rFonts w:hint="eastAsia"/>
          <w:color w:val="auto"/>
          <w:sz w:val="24"/>
          <w:szCs w:val="24"/>
          <w:lang w:eastAsia="zh-CN"/>
        </w:rPr>
        <w:t>；</w:t>
      </w:r>
      <w:r>
        <w:rPr>
          <w:rFonts w:hint="eastAsia"/>
          <w:color w:val="auto"/>
          <w:sz w:val="24"/>
          <w:szCs w:val="24"/>
        </w:rPr>
        <w:t>实现学生体检项目查询和体检结果查询。</w:t>
      </w:r>
    </w:p>
    <w:p w14:paraId="6E44BB14">
      <w:pPr>
        <w:keepNext w:val="0"/>
        <w:keepLines w:val="0"/>
        <w:pageBreakBefore w:val="0"/>
        <w:kinsoku/>
        <w:wordWrap/>
        <w:overflowPunct/>
        <w:topLinePunct w:val="0"/>
        <w:autoSpaceDE/>
        <w:autoSpaceDN/>
        <w:bidi w:val="0"/>
        <w:adjustRightInd/>
        <w:snapToGrid/>
        <w:spacing w:line="288" w:lineRule="auto"/>
        <w:textAlignment w:val="auto"/>
        <w:rPr>
          <w:color w:val="auto"/>
          <w:sz w:val="24"/>
          <w:szCs w:val="24"/>
        </w:rPr>
      </w:pPr>
      <w:r>
        <w:rPr>
          <w:rFonts w:hint="eastAsia"/>
          <w:color w:val="auto"/>
          <w:sz w:val="24"/>
          <w:szCs w:val="24"/>
        </w:rPr>
        <w:t>2.实现学生家长通过关注采购单位微信公众号查看学生健康报告。</w:t>
      </w:r>
    </w:p>
    <w:p w14:paraId="1B07430E">
      <w:pPr>
        <w:keepNext w:val="0"/>
        <w:keepLines w:val="0"/>
        <w:pageBreakBefore w:val="0"/>
        <w:kinsoku/>
        <w:wordWrap/>
        <w:overflowPunct/>
        <w:topLinePunct w:val="0"/>
        <w:autoSpaceDE/>
        <w:autoSpaceDN/>
        <w:bidi w:val="0"/>
        <w:adjustRightInd/>
        <w:snapToGrid/>
        <w:spacing w:line="288" w:lineRule="auto"/>
        <w:textAlignment w:val="auto"/>
        <w:rPr>
          <w:rFonts w:hint="eastAsia"/>
          <w:color w:val="auto"/>
          <w:sz w:val="24"/>
          <w:szCs w:val="24"/>
        </w:rPr>
      </w:pPr>
      <w:r>
        <w:rPr>
          <w:rFonts w:hint="eastAsia"/>
          <w:b/>
          <w:bCs/>
          <w:color w:val="auto"/>
          <w:sz w:val="24"/>
          <w:szCs w:val="24"/>
        </w:rPr>
        <w:t>D</w:t>
      </w:r>
      <w:bookmarkStart w:id="0" w:name="OLE_LINK3"/>
      <w:r>
        <w:rPr>
          <w:rFonts w:hint="eastAsia"/>
          <w:b/>
          <w:bCs/>
          <w:color w:val="auto"/>
          <w:sz w:val="24"/>
          <w:szCs w:val="24"/>
        </w:rPr>
        <w:t>.数据集成</w:t>
      </w:r>
      <w:bookmarkEnd w:id="0"/>
      <w:r>
        <w:rPr>
          <w:rFonts w:hint="eastAsia"/>
          <w:b/>
          <w:bCs/>
          <w:color w:val="auto"/>
          <w:sz w:val="24"/>
          <w:szCs w:val="24"/>
        </w:rPr>
        <w:t>：</w:t>
      </w:r>
      <w:r>
        <w:rPr>
          <w:rFonts w:hint="eastAsia"/>
          <w:color w:val="auto"/>
          <w:sz w:val="24"/>
          <w:szCs w:val="24"/>
        </w:rPr>
        <w:t>支持与2025</w:t>
      </w:r>
      <w:r>
        <w:rPr>
          <w:rFonts w:hint="eastAsia"/>
          <w:color w:val="auto"/>
          <w:sz w:val="24"/>
          <w:szCs w:val="24"/>
          <w:lang w:val="en-US" w:eastAsia="zh-CN"/>
        </w:rPr>
        <w:t>-2026</w:t>
      </w:r>
      <w:r>
        <w:rPr>
          <w:rFonts w:hint="eastAsia"/>
          <w:color w:val="auto"/>
          <w:sz w:val="24"/>
          <w:szCs w:val="24"/>
        </w:rPr>
        <w:t>年学生体检数据的系统集成，中标单位自行承担系统集成和接口费用。</w:t>
      </w:r>
    </w:p>
    <w:p w14:paraId="08AEF921">
      <w:pPr>
        <w:keepNext w:val="0"/>
        <w:keepLines w:val="0"/>
        <w:pageBreakBefore w:val="0"/>
        <w:kinsoku/>
        <w:wordWrap/>
        <w:overflowPunct/>
        <w:topLinePunct w:val="0"/>
        <w:autoSpaceDE/>
        <w:autoSpaceDN/>
        <w:bidi w:val="0"/>
        <w:adjustRightInd/>
        <w:snapToGrid/>
        <w:spacing w:line="288" w:lineRule="auto"/>
        <w:textAlignment w:val="auto"/>
        <w:rPr>
          <w:rFonts w:hint="eastAsia"/>
          <w:color w:val="0000FF"/>
          <w:sz w:val="24"/>
          <w:szCs w:val="24"/>
        </w:rPr>
      </w:pPr>
      <w:r>
        <w:rPr>
          <w:rFonts w:hint="eastAsia"/>
          <w:color w:val="0000FF"/>
          <w:sz w:val="24"/>
          <w:szCs w:val="24"/>
        </w:rPr>
        <w:t>说明：成交供应商对于以上“项目要求”必须完全响应且无负偏离，否则合同自行解除，采购人不承担任何责任。</w:t>
      </w:r>
    </w:p>
    <w:p w14:paraId="04D63117">
      <w:pPr>
        <w:keepNext w:val="0"/>
        <w:keepLines w:val="0"/>
        <w:pageBreakBefore w:val="0"/>
        <w:kinsoku/>
        <w:wordWrap/>
        <w:overflowPunct/>
        <w:topLinePunct w:val="0"/>
        <w:autoSpaceDE/>
        <w:autoSpaceDN/>
        <w:bidi w:val="0"/>
        <w:adjustRightInd/>
        <w:snapToGrid/>
        <w:spacing w:line="288" w:lineRule="auto"/>
        <w:textAlignment w:val="auto"/>
        <w:rPr>
          <w:rFonts w:hint="eastAsia"/>
          <w:b/>
          <w:bCs/>
          <w:color w:val="auto"/>
          <w:sz w:val="24"/>
          <w:szCs w:val="24"/>
          <w:lang w:val="en-US" w:eastAsia="zh-CN"/>
        </w:rPr>
      </w:pPr>
    </w:p>
    <w:p w14:paraId="0BE94F89">
      <w:pPr>
        <w:keepNext w:val="0"/>
        <w:keepLines w:val="0"/>
        <w:pageBreakBefore w:val="0"/>
        <w:kinsoku/>
        <w:wordWrap/>
        <w:overflowPunct/>
        <w:topLinePunct w:val="0"/>
        <w:autoSpaceDE/>
        <w:autoSpaceDN/>
        <w:bidi w:val="0"/>
        <w:adjustRightInd/>
        <w:snapToGrid/>
        <w:spacing w:line="288" w:lineRule="auto"/>
        <w:textAlignment w:val="auto"/>
        <w:rPr>
          <w:rFonts w:hint="eastAsia"/>
          <w:b/>
          <w:bCs/>
          <w:color w:val="auto"/>
          <w:sz w:val="24"/>
          <w:szCs w:val="24"/>
        </w:rPr>
      </w:pPr>
      <w:bookmarkStart w:id="1" w:name="_GoBack"/>
      <w:bookmarkEnd w:id="1"/>
      <w:r>
        <w:rPr>
          <w:rFonts w:hint="eastAsia"/>
          <w:b/>
          <w:bCs/>
          <w:color w:val="auto"/>
          <w:sz w:val="24"/>
          <w:szCs w:val="24"/>
          <w:lang w:val="en-US" w:eastAsia="zh-CN"/>
        </w:rPr>
        <w:t>二</w:t>
      </w:r>
      <w:r>
        <w:rPr>
          <w:rFonts w:hint="eastAsia"/>
          <w:b/>
          <w:bCs/>
          <w:color w:val="auto"/>
          <w:sz w:val="24"/>
          <w:szCs w:val="24"/>
        </w:rPr>
        <w:t>、其他要求</w:t>
      </w:r>
    </w:p>
    <w:p w14:paraId="20D4FBA4">
      <w:pPr>
        <w:keepNext w:val="0"/>
        <w:keepLines w:val="0"/>
        <w:pageBreakBefore w:val="0"/>
        <w:kinsoku/>
        <w:wordWrap/>
        <w:overflowPunct/>
        <w:topLinePunct w:val="0"/>
        <w:autoSpaceDE/>
        <w:autoSpaceDN/>
        <w:bidi w:val="0"/>
        <w:adjustRightInd/>
        <w:snapToGrid/>
        <w:spacing w:line="288" w:lineRule="auto"/>
        <w:textAlignment w:val="auto"/>
        <w:rPr>
          <w:rFonts w:hint="eastAsia"/>
          <w:color w:val="auto"/>
          <w:sz w:val="24"/>
          <w:szCs w:val="24"/>
        </w:rPr>
      </w:pPr>
      <w:r>
        <w:rPr>
          <w:rFonts w:hint="eastAsia"/>
          <w:color w:val="auto"/>
          <w:sz w:val="24"/>
          <w:szCs w:val="24"/>
        </w:rPr>
        <w:t>1.谈判</w:t>
      </w:r>
    </w:p>
    <w:p w14:paraId="0563BD58">
      <w:pPr>
        <w:keepNext w:val="0"/>
        <w:keepLines w:val="0"/>
        <w:pageBreakBefore w:val="0"/>
        <w:kinsoku/>
        <w:wordWrap/>
        <w:overflowPunct/>
        <w:topLinePunct w:val="0"/>
        <w:autoSpaceDE/>
        <w:autoSpaceDN/>
        <w:bidi w:val="0"/>
        <w:adjustRightInd/>
        <w:snapToGrid/>
        <w:spacing w:line="288" w:lineRule="auto"/>
        <w:textAlignment w:val="auto"/>
        <w:rPr>
          <w:rFonts w:hint="eastAsia"/>
          <w:color w:val="auto"/>
          <w:sz w:val="24"/>
          <w:szCs w:val="24"/>
        </w:rPr>
      </w:pPr>
      <w:r>
        <w:rPr>
          <w:rFonts w:hint="eastAsia"/>
          <w:color w:val="auto"/>
          <w:sz w:val="24"/>
          <w:szCs w:val="24"/>
        </w:rPr>
        <w:t>1.1谈判小组所有成员应当集中与单一供应商分别进行谈判，并给予所有参加谈判的供应商平等的谈判机会（供应商的谈判顺序为递交响应文件的签到顺序）。</w:t>
      </w:r>
    </w:p>
    <w:p w14:paraId="506A7CF9">
      <w:pPr>
        <w:keepNext w:val="0"/>
        <w:keepLines w:val="0"/>
        <w:pageBreakBefore w:val="0"/>
        <w:kinsoku/>
        <w:wordWrap/>
        <w:overflowPunct/>
        <w:topLinePunct w:val="0"/>
        <w:autoSpaceDE/>
        <w:autoSpaceDN/>
        <w:bidi w:val="0"/>
        <w:adjustRightInd/>
        <w:snapToGrid/>
        <w:spacing w:line="288" w:lineRule="auto"/>
        <w:textAlignment w:val="auto"/>
        <w:rPr>
          <w:rFonts w:hint="eastAsia"/>
          <w:color w:val="auto"/>
          <w:sz w:val="24"/>
          <w:szCs w:val="24"/>
        </w:rPr>
      </w:pPr>
      <w:r>
        <w:rPr>
          <w:rFonts w:hint="eastAsia"/>
          <w:color w:val="auto"/>
          <w:sz w:val="24"/>
          <w:szCs w:val="24"/>
        </w:rPr>
        <w:t>1.2在谈判过程中，谈判小组可以根据谈判文件和谈判情况实质性变动用户需求书中的服务要求，但不得变动谈判文件中的其他内容。实质性变动的采购需求内容，须经采购人代表确认。</w:t>
      </w:r>
    </w:p>
    <w:p w14:paraId="1957612D">
      <w:pPr>
        <w:keepNext w:val="0"/>
        <w:keepLines w:val="0"/>
        <w:pageBreakBefore w:val="0"/>
        <w:kinsoku/>
        <w:wordWrap/>
        <w:overflowPunct/>
        <w:topLinePunct w:val="0"/>
        <w:autoSpaceDE/>
        <w:autoSpaceDN/>
        <w:bidi w:val="0"/>
        <w:adjustRightInd/>
        <w:snapToGrid/>
        <w:spacing w:line="288" w:lineRule="auto"/>
        <w:textAlignment w:val="auto"/>
        <w:rPr>
          <w:rFonts w:hint="eastAsia"/>
          <w:color w:val="auto"/>
          <w:sz w:val="24"/>
          <w:szCs w:val="24"/>
        </w:rPr>
      </w:pPr>
      <w:r>
        <w:rPr>
          <w:rFonts w:hint="eastAsia"/>
          <w:color w:val="auto"/>
          <w:sz w:val="24"/>
          <w:szCs w:val="24"/>
        </w:rPr>
        <w:t>1.3对谈判文件作出的实质性变动是谈判文件的有效组成部分，谈判小组应当及时以书面形式同时通知所有参加谈判的供应商。</w:t>
      </w:r>
    </w:p>
    <w:p w14:paraId="262E925C">
      <w:pPr>
        <w:keepNext w:val="0"/>
        <w:keepLines w:val="0"/>
        <w:pageBreakBefore w:val="0"/>
        <w:kinsoku/>
        <w:wordWrap/>
        <w:overflowPunct/>
        <w:topLinePunct w:val="0"/>
        <w:autoSpaceDE/>
        <w:autoSpaceDN/>
        <w:bidi w:val="0"/>
        <w:adjustRightInd/>
        <w:snapToGrid/>
        <w:spacing w:line="288" w:lineRule="auto"/>
        <w:textAlignment w:val="auto"/>
        <w:rPr>
          <w:rFonts w:hint="eastAsia"/>
          <w:color w:val="auto"/>
          <w:sz w:val="24"/>
          <w:szCs w:val="24"/>
        </w:rPr>
      </w:pPr>
      <w:r>
        <w:rPr>
          <w:rFonts w:hint="eastAsia"/>
          <w:color w:val="auto"/>
          <w:sz w:val="24"/>
          <w:szCs w:val="24"/>
        </w:rPr>
        <w:t>1.4供应商应当按照谈判文件的变动情况和谈判小组的要求进行最终报价或重新提交响应文件（或补充响应文件），并由其法定代表人或授权代表签字或签章或者加盖公章。</w:t>
      </w:r>
    </w:p>
    <w:p w14:paraId="49EE00B6">
      <w:pPr>
        <w:keepNext w:val="0"/>
        <w:keepLines w:val="0"/>
        <w:pageBreakBefore w:val="0"/>
        <w:kinsoku/>
        <w:wordWrap/>
        <w:overflowPunct/>
        <w:topLinePunct w:val="0"/>
        <w:autoSpaceDE/>
        <w:autoSpaceDN/>
        <w:bidi w:val="0"/>
        <w:adjustRightInd/>
        <w:snapToGrid/>
        <w:spacing w:line="288" w:lineRule="auto"/>
        <w:textAlignment w:val="auto"/>
        <w:rPr>
          <w:rFonts w:hint="eastAsia"/>
          <w:color w:val="auto"/>
          <w:sz w:val="24"/>
          <w:szCs w:val="24"/>
        </w:rPr>
      </w:pPr>
      <w:r>
        <w:rPr>
          <w:rFonts w:hint="eastAsia"/>
          <w:color w:val="auto"/>
          <w:sz w:val="24"/>
          <w:szCs w:val="24"/>
        </w:rPr>
        <w:t>注：谈判过程中无论采购人是否有实质性变动采购需求，谈判小组都应将与供应商谈判的事项及供应商对谈判事项的响应情况作出书面记录。</w:t>
      </w:r>
    </w:p>
    <w:p w14:paraId="7060CD2F">
      <w:pPr>
        <w:keepNext w:val="0"/>
        <w:keepLines w:val="0"/>
        <w:pageBreakBefore w:val="0"/>
        <w:kinsoku/>
        <w:wordWrap/>
        <w:overflowPunct/>
        <w:topLinePunct w:val="0"/>
        <w:autoSpaceDE/>
        <w:autoSpaceDN/>
        <w:bidi w:val="0"/>
        <w:adjustRightInd/>
        <w:snapToGrid/>
        <w:spacing w:line="288" w:lineRule="auto"/>
        <w:textAlignment w:val="auto"/>
        <w:rPr>
          <w:rFonts w:hint="eastAsia"/>
          <w:color w:val="auto"/>
          <w:sz w:val="24"/>
          <w:szCs w:val="24"/>
        </w:rPr>
      </w:pPr>
      <w:r>
        <w:rPr>
          <w:rFonts w:hint="eastAsia"/>
          <w:color w:val="auto"/>
          <w:sz w:val="24"/>
          <w:szCs w:val="24"/>
        </w:rPr>
        <w:t>2.最后报价</w:t>
      </w:r>
    </w:p>
    <w:p w14:paraId="4DE8E0C5">
      <w:pPr>
        <w:keepNext w:val="0"/>
        <w:keepLines w:val="0"/>
        <w:pageBreakBefore w:val="0"/>
        <w:kinsoku/>
        <w:wordWrap/>
        <w:overflowPunct/>
        <w:topLinePunct w:val="0"/>
        <w:autoSpaceDE/>
        <w:autoSpaceDN/>
        <w:bidi w:val="0"/>
        <w:adjustRightInd/>
        <w:snapToGrid/>
        <w:spacing w:line="288" w:lineRule="auto"/>
        <w:textAlignment w:val="auto"/>
        <w:rPr>
          <w:rFonts w:hint="eastAsia"/>
          <w:color w:val="auto"/>
          <w:sz w:val="24"/>
          <w:szCs w:val="24"/>
        </w:rPr>
      </w:pPr>
      <w:r>
        <w:rPr>
          <w:rFonts w:hint="eastAsia"/>
          <w:color w:val="auto"/>
          <w:sz w:val="24"/>
          <w:szCs w:val="24"/>
        </w:rPr>
        <w:t>2.1谈判结束后，谈判小组应当要求所有实质性响应的供应商在规定时间内集中密封提交最后报价。最后报价是供应商响应文件的有效组成部分。</w:t>
      </w:r>
    </w:p>
    <w:p w14:paraId="24DFA8BF">
      <w:pPr>
        <w:keepNext w:val="0"/>
        <w:keepLines w:val="0"/>
        <w:pageBreakBefore w:val="0"/>
        <w:kinsoku/>
        <w:wordWrap/>
        <w:overflowPunct/>
        <w:topLinePunct w:val="0"/>
        <w:autoSpaceDE/>
        <w:autoSpaceDN/>
        <w:bidi w:val="0"/>
        <w:adjustRightInd/>
        <w:snapToGrid/>
        <w:spacing w:line="288" w:lineRule="auto"/>
        <w:textAlignment w:val="auto"/>
        <w:rPr>
          <w:rFonts w:hint="eastAsia"/>
          <w:color w:val="auto"/>
          <w:sz w:val="24"/>
          <w:szCs w:val="24"/>
        </w:rPr>
      </w:pPr>
      <w:r>
        <w:rPr>
          <w:rFonts w:hint="eastAsia"/>
          <w:color w:val="auto"/>
          <w:sz w:val="24"/>
          <w:szCs w:val="24"/>
        </w:rPr>
        <w:t>2.2已提交响应文件的供应商，在提交最后报价之前，可以根据谈判情况退出谈判，其响应无效。未能在规定的时间内提交最后报价的，视为退出谈判。</w:t>
      </w:r>
    </w:p>
    <w:p w14:paraId="3A07A25C">
      <w:pPr>
        <w:keepNext w:val="0"/>
        <w:keepLines w:val="0"/>
        <w:pageBreakBefore w:val="0"/>
        <w:kinsoku/>
        <w:wordWrap/>
        <w:overflowPunct/>
        <w:topLinePunct w:val="0"/>
        <w:autoSpaceDE/>
        <w:autoSpaceDN/>
        <w:bidi w:val="0"/>
        <w:adjustRightInd/>
        <w:snapToGrid/>
        <w:spacing w:line="288" w:lineRule="auto"/>
        <w:textAlignment w:val="auto"/>
        <w:rPr>
          <w:rFonts w:hint="eastAsia"/>
          <w:color w:val="auto"/>
          <w:sz w:val="24"/>
          <w:szCs w:val="24"/>
        </w:rPr>
      </w:pPr>
      <w:r>
        <w:rPr>
          <w:rFonts w:hint="eastAsia"/>
          <w:color w:val="auto"/>
          <w:sz w:val="24"/>
          <w:szCs w:val="24"/>
        </w:rPr>
        <w:t>2.3除法规规定的特殊性情形外，提交最后报价的供应商不得少于1家。</w:t>
      </w:r>
    </w:p>
    <w:p w14:paraId="3A2F7757">
      <w:pPr>
        <w:keepNext w:val="0"/>
        <w:keepLines w:val="0"/>
        <w:pageBreakBefore w:val="0"/>
        <w:kinsoku/>
        <w:wordWrap/>
        <w:overflowPunct/>
        <w:topLinePunct w:val="0"/>
        <w:autoSpaceDE/>
        <w:autoSpaceDN/>
        <w:bidi w:val="0"/>
        <w:adjustRightInd/>
        <w:snapToGrid/>
        <w:spacing w:line="288" w:lineRule="auto"/>
        <w:textAlignment w:val="auto"/>
        <w:rPr>
          <w:rFonts w:hint="eastAsia"/>
          <w:color w:val="auto"/>
          <w:sz w:val="24"/>
          <w:szCs w:val="24"/>
        </w:rPr>
      </w:pPr>
      <w:r>
        <w:rPr>
          <w:rFonts w:hint="eastAsia"/>
          <w:color w:val="auto"/>
          <w:sz w:val="24"/>
          <w:szCs w:val="24"/>
        </w:rPr>
        <w:t>3.报价评审</w:t>
      </w:r>
    </w:p>
    <w:p w14:paraId="0870C7AB">
      <w:pPr>
        <w:keepNext w:val="0"/>
        <w:keepLines w:val="0"/>
        <w:pageBreakBefore w:val="0"/>
        <w:kinsoku/>
        <w:wordWrap/>
        <w:overflowPunct/>
        <w:topLinePunct w:val="0"/>
        <w:autoSpaceDE/>
        <w:autoSpaceDN/>
        <w:bidi w:val="0"/>
        <w:adjustRightInd/>
        <w:snapToGrid/>
        <w:spacing w:line="288" w:lineRule="auto"/>
        <w:textAlignment w:val="auto"/>
        <w:rPr>
          <w:rFonts w:hint="eastAsia"/>
          <w:color w:val="auto"/>
          <w:sz w:val="24"/>
          <w:szCs w:val="24"/>
        </w:rPr>
      </w:pPr>
      <w:r>
        <w:rPr>
          <w:rFonts w:hint="eastAsia"/>
          <w:color w:val="auto"/>
          <w:sz w:val="24"/>
          <w:szCs w:val="24"/>
        </w:rPr>
        <w:t>3.1谈判小组对供应商的最后报价进行审查，是否符合谈判文件要求。以供应商的最后报价作为评审依据。</w:t>
      </w:r>
    </w:p>
    <w:p w14:paraId="4A9E4BB5">
      <w:pPr>
        <w:keepNext w:val="0"/>
        <w:keepLines w:val="0"/>
        <w:pageBreakBefore w:val="0"/>
        <w:kinsoku/>
        <w:wordWrap/>
        <w:overflowPunct/>
        <w:topLinePunct w:val="0"/>
        <w:autoSpaceDE/>
        <w:autoSpaceDN/>
        <w:bidi w:val="0"/>
        <w:adjustRightInd/>
        <w:snapToGrid/>
        <w:spacing w:line="288" w:lineRule="auto"/>
        <w:textAlignment w:val="auto"/>
        <w:rPr>
          <w:rFonts w:hint="eastAsia"/>
          <w:color w:val="auto"/>
          <w:sz w:val="24"/>
          <w:szCs w:val="24"/>
        </w:rPr>
      </w:pPr>
      <w:r>
        <w:rPr>
          <w:rFonts w:hint="eastAsia"/>
          <w:color w:val="auto"/>
          <w:sz w:val="24"/>
          <w:szCs w:val="24"/>
        </w:rPr>
        <w:t>4.评审办法：最低评标价法。</w:t>
      </w:r>
    </w:p>
    <w:p w14:paraId="4948259B">
      <w:pPr>
        <w:rPr>
          <w:rFonts w:hint="eastAsia"/>
          <w:color w:val="auto"/>
        </w:rPr>
      </w:pPr>
    </w:p>
    <w:p w14:paraId="56A6D50D">
      <w:pPr>
        <w:rPr>
          <w:rFonts w:hint="eastAsia"/>
          <w:color w:val="auto"/>
        </w:rPr>
      </w:pPr>
    </w:p>
    <w:p w14:paraId="0475EE12">
      <w:pPr>
        <w:pStyle w:val="5"/>
        <w:ind w:left="0" w:leftChars="0" w:firstLine="0" w:firstLineChars="0"/>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14:paraId="796B98F3">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附件2</w:t>
      </w:r>
    </w:p>
    <w:p w14:paraId="364E7939">
      <w:pPr>
        <w:widowControl w:val="0"/>
        <w:autoSpaceDE/>
        <w:autoSpaceDN/>
        <w:spacing w:before="0" w:after="0" w:line="360" w:lineRule="auto"/>
        <w:ind w:left="0" w:right="0" w:firstLine="0" w:firstLineChars="0"/>
        <w:jc w:val="both"/>
        <w:rPr>
          <w:rFonts w:hint="eastAsia" w:ascii="Times New Roman" w:hAnsi="宋体" w:eastAsia="宋体" w:cs="Times New Roman"/>
          <w:b/>
          <w:bCs/>
          <w:kern w:val="2"/>
          <w:sz w:val="24"/>
          <w:szCs w:val="24"/>
          <w:lang w:val="en-US" w:bidi="ar-SA"/>
        </w:rPr>
      </w:pPr>
    </w:p>
    <w:p w14:paraId="55F9351A">
      <w:pPr>
        <w:widowControl w:val="0"/>
        <w:autoSpaceDE/>
        <w:autoSpaceDN/>
        <w:spacing w:before="0" w:after="0" w:line="360" w:lineRule="auto"/>
        <w:ind w:left="0" w:right="0" w:firstLine="964" w:firstLineChars="400"/>
        <w:jc w:val="both"/>
        <w:rPr>
          <w:rFonts w:hint="eastAsia" w:ascii="宋体" w:hAnsi="宋体" w:eastAsia="宋体" w:cs="Times New Roman"/>
          <w:b/>
          <w:sz w:val="21"/>
          <w:szCs w:val="21"/>
          <w:lang w:val="en-US" w:eastAsia="zh-CN" w:bidi="ar-SA"/>
        </w:rPr>
      </w:pPr>
      <w:r>
        <w:rPr>
          <w:rFonts w:hint="eastAsia" w:ascii="Times New Roman" w:hAnsi="宋体" w:eastAsia="宋体" w:cs="Times New Roman"/>
          <w:b/>
          <w:bCs/>
          <w:kern w:val="2"/>
          <w:sz w:val="24"/>
          <w:szCs w:val="24"/>
          <w:lang w:val="en-US" w:bidi="ar-SA"/>
        </w:rPr>
        <w:t>法定代表人（或者负责人）资格证明书及授权委托书</w:t>
      </w:r>
      <w:r>
        <w:rPr>
          <w:rFonts w:hint="eastAsia" w:ascii="Times New Roman" w:hAnsi="宋体" w:eastAsia="宋体" w:cs="Times New Roman"/>
          <w:b/>
          <w:bCs/>
          <w:kern w:val="2"/>
          <w:sz w:val="24"/>
          <w:szCs w:val="24"/>
          <w:lang w:val="en-US" w:eastAsia="zh-CN" w:bidi="ar-SA"/>
        </w:rPr>
        <w:t>（参考格式）</w:t>
      </w:r>
    </w:p>
    <w:p w14:paraId="738389C2">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p>
    <w:p w14:paraId="246AA20C">
      <w:pPr>
        <w:widowControl w:val="0"/>
        <w:autoSpaceDE/>
        <w:autoSpaceDN/>
        <w:spacing w:before="0" w:after="0" w:line="360" w:lineRule="auto"/>
        <w:ind w:left="0" w:right="0"/>
        <w:jc w:val="center"/>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法定代表人（或者负责人）资格证明书</w:t>
      </w:r>
    </w:p>
    <w:p w14:paraId="3935A744">
      <w:pPr>
        <w:widowControl w:val="0"/>
        <w:autoSpaceDE/>
        <w:autoSpaceDN/>
        <w:spacing w:before="0" w:after="0" w:line="360" w:lineRule="auto"/>
        <w:ind w:left="0" w:right="0"/>
        <w:jc w:val="both"/>
        <w:rPr>
          <w:rFonts w:ascii="宋体" w:hAnsi="宋体" w:eastAsia="宋体" w:cs="Times New Roman"/>
          <w:sz w:val="21"/>
          <w:szCs w:val="21"/>
          <w:lang w:val="en-US" w:bidi="ar-SA"/>
        </w:rPr>
      </w:pPr>
    </w:p>
    <w:p w14:paraId="463FFE6C">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14:paraId="68FD5237">
      <w:pPr>
        <w:widowControl w:val="0"/>
        <w:autoSpaceDE/>
        <w:autoSpaceDN/>
        <w:spacing w:before="0" w:after="0" w:line="360" w:lineRule="auto"/>
        <w:ind w:left="0" w:right="0"/>
        <w:jc w:val="both"/>
        <w:rPr>
          <w:rFonts w:ascii="宋体" w:hAnsi="宋体" w:eastAsia="宋体" w:cs="Times New Roman"/>
          <w:sz w:val="21"/>
          <w:szCs w:val="21"/>
          <w:lang w:val="en-US" w:bidi="ar-SA"/>
        </w:rPr>
      </w:pPr>
    </w:p>
    <w:p w14:paraId="12A52E4C">
      <w:pPr>
        <w:widowControl w:val="0"/>
        <w:autoSpaceDE/>
        <w:autoSpaceDN/>
        <w:spacing w:before="0" w:after="0" w:line="360" w:lineRule="auto"/>
        <w:ind w:left="0" w:right="0" w:firstLine="539" w:firstLineChars="257"/>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（姓名）先生/女士，现任我单位（职务名称），为本单位法定代表人（或者负责人），特此证明。</w:t>
      </w:r>
    </w:p>
    <w:p w14:paraId="52626FD1">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p>
    <w:p w14:paraId="2DBE5B12">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单位（盖公章）：</w:t>
      </w:r>
    </w:p>
    <w:p w14:paraId="64937F7A">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代表人性别：</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年龄：</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身份证明号码：</w:t>
      </w:r>
    </w:p>
    <w:p w14:paraId="450B9096">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联系电话：</w:t>
      </w:r>
    </w:p>
    <w:p w14:paraId="7E83CAB2">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营业执照号码：</w:t>
      </w:r>
    </w:p>
    <w:p w14:paraId="3E2B0DC9">
      <w:pPr>
        <w:widowControl w:val="0"/>
        <w:autoSpaceDE/>
        <w:autoSpaceDN/>
        <w:spacing w:before="0" w:after="0" w:line="360" w:lineRule="auto"/>
        <w:ind w:left="0" w:right="0"/>
        <w:jc w:val="both"/>
        <w:rPr>
          <w:rFonts w:ascii="宋体" w:hAnsi="宋体" w:eastAsia="宋体" w:cs="Times New Roman"/>
          <w:sz w:val="21"/>
          <w:szCs w:val="21"/>
          <w:lang w:val="en-US" w:bidi="ar-SA"/>
        </w:rPr>
      </w:pPr>
    </w:p>
    <w:p w14:paraId="6F568FF1">
      <w:pPr>
        <w:widowControl w:val="0"/>
        <w:autoSpaceDE/>
        <w:autoSpaceDN/>
        <w:spacing w:before="0" w:after="0" w:line="360" w:lineRule="auto"/>
        <w:ind w:left="0" w:right="0"/>
        <w:jc w:val="both"/>
        <w:rPr>
          <w:rFonts w:ascii="宋体" w:hAnsi="宋体" w:eastAsia="宋体" w:cs="Times New Roman"/>
          <w:sz w:val="21"/>
          <w:szCs w:val="21"/>
          <w:lang w:val="en-US" w:bidi="ar-SA"/>
        </w:rPr>
      </w:pPr>
    </w:p>
    <w:p w14:paraId="2B703C2F">
      <w:pPr>
        <w:widowControl w:val="0"/>
        <w:autoSpaceDE/>
        <w:autoSpaceDN/>
        <w:spacing w:before="0" w:after="0" w:line="360" w:lineRule="auto"/>
        <w:ind w:left="0" w:right="0"/>
        <w:jc w:val="both"/>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说明：参与供应商应提供法定代表人（或者负责人）身份证明复印件。</w:t>
      </w:r>
    </w:p>
    <w:tbl>
      <w:tblPr>
        <w:tblStyle w:val="7"/>
        <w:tblpPr w:leftFromText="180" w:rightFromText="180" w:vertAnchor="text" w:horzAnchor="margin" w:tblpXSpec="center" w:tblpY="102"/>
        <w:tblOverlap w:val="never"/>
        <w:tblW w:w="7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4"/>
        <w:gridCol w:w="3654"/>
      </w:tblGrid>
      <w:tr w14:paraId="049E5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exact"/>
        </w:trPr>
        <w:tc>
          <w:tcPr>
            <w:tcW w:w="3654" w:type="dxa"/>
            <w:noWrap w:val="0"/>
            <w:vAlign w:val="center"/>
          </w:tcPr>
          <w:p w14:paraId="2EFE0E83">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法定代表人（或者负责人）有效的身份证明复印件粘贴处（正面）</w:t>
            </w:r>
          </w:p>
        </w:tc>
        <w:tc>
          <w:tcPr>
            <w:tcW w:w="3654" w:type="dxa"/>
            <w:noWrap w:val="0"/>
            <w:vAlign w:val="center"/>
          </w:tcPr>
          <w:p w14:paraId="6302FB71">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法定代表人（或者负责人）有效的身份证明复印件粘贴处（反面）</w:t>
            </w:r>
          </w:p>
        </w:tc>
      </w:tr>
    </w:tbl>
    <w:p w14:paraId="331E2EE0">
      <w:pPr>
        <w:widowControl/>
        <w:autoSpaceDE/>
        <w:autoSpaceDN/>
        <w:spacing w:before="0" w:after="0" w:line="360" w:lineRule="auto"/>
        <w:ind w:left="0" w:right="0" w:firstLine="420"/>
        <w:jc w:val="left"/>
        <w:rPr>
          <w:rFonts w:hint="eastAsia" w:ascii="宋体" w:hAnsi="宋体" w:eastAsia="宋体" w:cs="宋体"/>
          <w:b/>
          <w:sz w:val="24"/>
          <w:szCs w:val="24"/>
          <w:lang w:val="en-US" w:bidi="ar-SA"/>
        </w:rPr>
      </w:pPr>
    </w:p>
    <w:p w14:paraId="46A8B500">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14:paraId="24512706">
      <w:pPr>
        <w:widowControl/>
        <w:autoSpaceDE/>
        <w:autoSpaceDN/>
        <w:spacing w:before="0" w:after="0" w:line="240" w:lineRule="auto"/>
        <w:ind w:left="0" w:right="0"/>
        <w:jc w:val="left"/>
        <w:rPr>
          <w:rFonts w:hint="eastAsia" w:ascii="宋体" w:hAnsi="宋体" w:eastAsia="宋体" w:cs="宋体"/>
          <w:b/>
          <w:sz w:val="24"/>
          <w:szCs w:val="24"/>
          <w:lang w:val="en-US" w:bidi="ar-SA"/>
        </w:rPr>
      </w:pPr>
    </w:p>
    <w:p w14:paraId="0F116EF4">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14:paraId="21D9ADE0">
      <w:pPr>
        <w:widowControl/>
        <w:autoSpaceDE/>
        <w:autoSpaceDN/>
        <w:spacing w:before="0" w:after="0" w:line="240" w:lineRule="auto"/>
        <w:ind w:left="0" w:right="0"/>
        <w:jc w:val="left"/>
        <w:rPr>
          <w:rFonts w:hint="eastAsia" w:ascii="宋体" w:hAnsi="宋体" w:eastAsia="宋体" w:cs="宋体"/>
          <w:b/>
          <w:sz w:val="24"/>
          <w:szCs w:val="24"/>
          <w:lang w:val="en-US" w:bidi="ar-SA"/>
        </w:rPr>
      </w:pPr>
    </w:p>
    <w:p w14:paraId="4C9BB54A">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14:paraId="2D1D6B10">
      <w:pPr>
        <w:widowControl/>
        <w:autoSpaceDE/>
        <w:autoSpaceDN/>
        <w:spacing w:before="0" w:after="0" w:line="240" w:lineRule="auto"/>
        <w:ind w:left="0" w:right="0"/>
        <w:jc w:val="left"/>
        <w:rPr>
          <w:rFonts w:hint="eastAsia" w:ascii="宋体" w:hAnsi="宋体" w:eastAsia="宋体" w:cs="宋体"/>
          <w:b/>
          <w:sz w:val="24"/>
          <w:szCs w:val="24"/>
          <w:lang w:val="en-US" w:bidi="ar-SA"/>
        </w:rPr>
      </w:pPr>
    </w:p>
    <w:p w14:paraId="0CAC0C24">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14:paraId="04C5E035">
      <w:pPr>
        <w:widowControl/>
        <w:autoSpaceDE/>
        <w:autoSpaceDN/>
        <w:spacing w:before="0" w:after="0" w:line="240" w:lineRule="auto"/>
        <w:ind w:left="0" w:right="0"/>
        <w:jc w:val="left"/>
        <w:rPr>
          <w:rFonts w:hint="eastAsia" w:ascii="宋体" w:hAnsi="宋体" w:eastAsia="宋体" w:cs="宋体"/>
          <w:b/>
          <w:sz w:val="24"/>
          <w:szCs w:val="24"/>
          <w:lang w:val="en-US" w:bidi="ar-SA"/>
        </w:rPr>
      </w:pPr>
    </w:p>
    <w:p w14:paraId="2F69AF51">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14:paraId="4DB59DC2">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r>
        <w:rPr>
          <w:rFonts w:hint="eastAsia" w:ascii="宋体" w:hAnsi="宋体" w:eastAsia="宋体" w:cs="Times New Roman"/>
          <w:b/>
          <w:sz w:val="21"/>
          <w:szCs w:val="21"/>
          <w:lang w:val="en-US" w:bidi="ar-SA"/>
        </w:rPr>
        <w:br w:type="page"/>
      </w:r>
      <w:r>
        <w:rPr>
          <w:rFonts w:hint="eastAsia" w:ascii="宋体" w:hAnsi="宋体" w:eastAsia="宋体" w:cs="Times New Roman"/>
          <w:b/>
          <w:sz w:val="21"/>
          <w:szCs w:val="21"/>
          <w:lang w:val="en-US" w:bidi="ar-SA"/>
        </w:rPr>
        <w:t>法定代表人（或者负责人）授权委托书</w:t>
      </w:r>
    </w:p>
    <w:p w14:paraId="3EB6A1DF">
      <w:pPr>
        <w:widowControl w:val="0"/>
        <w:autoSpaceDE/>
        <w:autoSpaceDN/>
        <w:spacing w:before="0" w:after="120" w:line="240" w:lineRule="auto"/>
        <w:ind w:left="0" w:right="0" w:firstLine="210" w:firstLineChars="100"/>
        <w:jc w:val="both"/>
        <w:rPr>
          <w:rFonts w:ascii="Times New Roman" w:hAnsi="Times New Roman" w:eastAsia="宋体" w:cs="Times New Roman"/>
          <w:kern w:val="2"/>
          <w:sz w:val="21"/>
          <w:szCs w:val="24"/>
          <w:lang w:val="en-US" w:bidi="ar-SA"/>
        </w:rPr>
      </w:pPr>
    </w:p>
    <w:p w14:paraId="29079E3F">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14:paraId="3FA49B1A">
      <w:pPr>
        <w:widowControl w:val="0"/>
        <w:tabs>
          <w:tab w:val="left" w:pos="1080"/>
        </w:tabs>
        <w:autoSpaceDE/>
        <w:autoSpaceDN/>
        <w:spacing w:before="0" w:after="0" w:line="360" w:lineRule="auto"/>
        <w:ind w:left="0" w:right="0" w:firstLine="420" w:firstLineChars="200"/>
        <w:jc w:val="both"/>
        <w:rPr>
          <w:rFonts w:ascii="宋体" w:hAnsi="宋体" w:eastAsia="宋体" w:cs="Times New Roman"/>
          <w:bCs/>
          <w:sz w:val="21"/>
          <w:szCs w:val="21"/>
          <w:lang w:val="en-US" w:bidi="ar-SA"/>
        </w:rPr>
      </w:pPr>
      <w:r>
        <w:rPr>
          <w:rFonts w:hint="eastAsia" w:ascii="宋体" w:hAnsi="宋体" w:eastAsia="宋体" w:cs="Times New Roman"/>
          <w:bCs/>
          <w:sz w:val="21"/>
          <w:szCs w:val="21"/>
          <w:lang w:val="en-US" w:bidi="ar-SA"/>
        </w:rPr>
        <w:t>本授权书声明：我（姓名）系（投标人名称）的法定代表人</w:t>
      </w:r>
      <w:r>
        <w:rPr>
          <w:rFonts w:hint="eastAsia" w:ascii="宋体" w:hAnsi="宋体" w:eastAsia="宋体" w:cs="Times New Roman"/>
          <w:sz w:val="21"/>
          <w:szCs w:val="21"/>
          <w:lang w:val="en-US" w:bidi="ar-SA"/>
        </w:rPr>
        <w:t>（或者负责人）</w:t>
      </w:r>
      <w:r>
        <w:rPr>
          <w:rFonts w:hint="eastAsia" w:ascii="宋体" w:hAnsi="宋体" w:eastAsia="宋体" w:cs="Times New Roman"/>
          <w:bCs/>
          <w:sz w:val="21"/>
          <w:szCs w:val="21"/>
          <w:lang w:val="en-US" w:bidi="ar-SA"/>
        </w:rPr>
        <w:t>，现授权（单位名称）的（被授权人的姓名、职务）为本公司的合法代理人，以本公司的名义参加</w:t>
      </w:r>
      <w:r>
        <w:rPr>
          <w:rFonts w:hint="eastAsia" w:ascii="宋体" w:hAnsi="宋体" w:eastAsia="宋体" w:cs="Times New Roman"/>
          <w:bCs/>
          <w:sz w:val="21"/>
          <w:szCs w:val="21"/>
          <w:u w:val="single"/>
          <w:lang w:val="en-US" w:eastAsia="zh-CN" w:bidi="ar-SA"/>
        </w:rPr>
        <w:t xml:space="preserve">            </w:t>
      </w:r>
      <w:r>
        <w:rPr>
          <w:rFonts w:hint="eastAsia" w:ascii="宋体" w:hAnsi="宋体" w:eastAsia="宋体" w:cs="Times New Roman"/>
          <w:sz w:val="21"/>
          <w:szCs w:val="21"/>
          <w:u w:val="single"/>
          <w:lang w:val="en-US" w:bidi="ar-SA"/>
        </w:rPr>
        <w:t>项目（项目编号：</w:t>
      </w:r>
      <w:r>
        <w:rPr>
          <w:rFonts w:hint="eastAsia" w:ascii="宋体" w:hAnsi="宋体" w:eastAsia="宋体" w:cs="Times New Roman"/>
          <w:sz w:val="21"/>
          <w:szCs w:val="21"/>
          <w:u w:val="single"/>
          <w:lang w:val="en-US" w:eastAsia="zh-CN" w:bidi="ar-SA"/>
        </w:rPr>
        <w:t xml:space="preserve">     </w:t>
      </w:r>
      <w:r>
        <w:rPr>
          <w:rFonts w:hint="eastAsia" w:ascii="宋体" w:hAnsi="宋体" w:eastAsia="宋体" w:cs="Times New Roman"/>
          <w:sz w:val="21"/>
          <w:szCs w:val="21"/>
          <w:u w:val="single"/>
          <w:lang w:val="en-US" w:bidi="ar-SA"/>
        </w:rPr>
        <w:t>）</w:t>
      </w:r>
      <w:r>
        <w:rPr>
          <w:rFonts w:hint="eastAsia" w:ascii="宋体" w:hAnsi="宋体" w:eastAsia="宋体" w:cs="Times New Roman"/>
          <w:bCs/>
          <w:sz w:val="21"/>
          <w:szCs w:val="21"/>
          <w:lang w:val="en-US" w:bidi="ar-SA"/>
        </w:rPr>
        <w:t>的</w:t>
      </w:r>
      <w:r>
        <w:rPr>
          <w:rFonts w:hint="eastAsia" w:ascii="宋体" w:hAnsi="宋体" w:eastAsia="宋体" w:cs="Times New Roman"/>
          <w:bCs/>
          <w:sz w:val="21"/>
          <w:szCs w:val="21"/>
          <w:lang w:val="en-US" w:eastAsia="zh-CN" w:bidi="ar-SA"/>
        </w:rPr>
        <w:t>采购</w:t>
      </w:r>
      <w:r>
        <w:rPr>
          <w:rFonts w:hint="eastAsia" w:ascii="宋体" w:hAnsi="宋体" w:eastAsia="宋体" w:cs="Times New Roman"/>
          <w:bCs/>
          <w:sz w:val="21"/>
          <w:szCs w:val="21"/>
          <w:lang w:val="en-US" w:bidi="ar-SA"/>
        </w:rPr>
        <w:t>活动。代理人对该项目所签署的一切文件和处理与之有关的一切事务，我均予以承认。</w:t>
      </w:r>
    </w:p>
    <w:p w14:paraId="6270E40E">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代理人无转委托权。特此委托。</w:t>
      </w:r>
    </w:p>
    <w:p w14:paraId="3E08166E">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14:paraId="284A4954">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法定代表人（或者负责人）（签字或者盖私章）：</w:t>
      </w:r>
    </w:p>
    <w:p w14:paraId="66AF6A5F">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14:paraId="21C4A504">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投标人名称（加盖公章）：</w:t>
      </w:r>
    </w:p>
    <w:p w14:paraId="720090B3">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14:paraId="4B44DD7D">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14:paraId="7D32711E">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14:paraId="201AD8A2">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说明：</w:t>
      </w:r>
    </w:p>
    <w:p w14:paraId="0E66BBB4">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1.有效期限：与本单位投标文件中标注的投标有效期一致。</w:t>
      </w:r>
    </w:p>
    <w:p w14:paraId="00ED6B05">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2.</w:t>
      </w:r>
      <w:r>
        <w:rPr>
          <w:rFonts w:hint="eastAsia" w:ascii="宋体" w:hAnsi="宋体" w:eastAsia="宋体" w:cs="Times New Roman"/>
          <w:sz w:val="21"/>
          <w:szCs w:val="21"/>
          <w:lang w:val="en-US" w:eastAsia="zh-CN" w:bidi="ar-SA"/>
        </w:rPr>
        <w:t>参与</w:t>
      </w:r>
      <w:r>
        <w:rPr>
          <w:rFonts w:hint="eastAsia" w:ascii="宋体" w:hAnsi="宋体" w:eastAsia="宋体" w:cs="Times New Roman"/>
          <w:sz w:val="21"/>
          <w:szCs w:val="21"/>
          <w:lang w:val="en-US" w:bidi="ar-SA"/>
        </w:rPr>
        <w:t>代表为法定代表人（或者负责人），则本委托书不需提供。</w:t>
      </w:r>
    </w:p>
    <w:p w14:paraId="028D671C">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3.参与代表为法定代表人（或者负责人）授权委托人的，须提供本授权委托书及被授权人身份证明复印件，否则作无效投标处理。</w:t>
      </w:r>
    </w:p>
    <w:p w14:paraId="26A5BA1F">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14:paraId="3885140A">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14:paraId="57CBEA39">
      <w:pPr>
        <w:widowControl w:val="0"/>
        <w:autoSpaceDE/>
        <w:autoSpaceDN/>
        <w:spacing w:before="0" w:after="0" w:line="360" w:lineRule="auto"/>
        <w:ind w:left="0" w:right="0" w:firstLine="647" w:firstLineChars="307"/>
        <w:jc w:val="both"/>
        <w:rPr>
          <w:rFonts w:ascii="宋体" w:hAnsi="宋体" w:eastAsia="宋体" w:cs="Times New Roman"/>
          <w:sz w:val="21"/>
          <w:szCs w:val="21"/>
          <w:lang w:val="en-US" w:bidi="ar-SA"/>
        </w:rPr>
      </w:pPr>
      <w:r>
        <w:rPr>
          <w:rFonts w:hint="eastAsia" w:ascii="宋体" w:hAnsi="宋体" w:eastAsia="宋体" w:cs="Times New Roman"/>
          <w:b/>
          <w:sz w:val="21"/>
          <w:szCs w:val="21"/>
          <w:lang w:val="en-US" w:bidi="ar-SA"/>
        </w:rPr>
        <w:t>说明：参与供应商应提供被授权人身份证明复印件。</w:t>
      </w:r>
    </w:p>
    <w:tbl>
      <w:tblPr>
        <w:tblStyle w:val="7"/>
        <w:tblW w:w="7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4"/>
        <w:gridCol w:w="3614"/>
      </w:tblGrid>
      <w:tr w14:paraId="44FD4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exact"/>
          <w:jc w:val="center"/>
        </w:trPr>
        <w:tc>
          <w:tcPr>
            <w:tcW w:w="3614" w:type="dxa"/>
            <w:noWrap w:val="0"/>
            <w:vAlign w:val="center"/>
          </w:tcPr>
          <w:p w14:paraId="01BBAF40">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被授权人有效的身份证明复印件粘贴处（正面）</w:t>
            </w:r>
          </w:p>
        </w:tc>
        <w:tc>
          <w:tcPr>
            <w:tcW w:w="3614" w:type="dxa"/>
            <w:noWrap w:val="0"/>
            <w:vAlign w:val="center"/>
          </w:tcPr>
          <w:p w14:paraId="2B163ABA">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被授权人有效的身份证明复印件粘贴处（反面）</w:t>
            </w:r>
          </w:p>
        </w:tc>
      </w:tr>
    </w:tbl>
    <w:p w14:paraId="0A14F75B">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14:paraId="3B384087">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附件3</w:t>
      </w:r>
    </w:p>
    <w:p w14:paraId="11A701F7">
      <w:pPr>
        <w:widowControl w:val="0"/>
        <w:autoSpaceDE/>
        <w:autoSpaceDN/>
        <w:spacing w:before="0" w:after="0" w:line="312" w:lineRule="auto"/>
        <w:ind w:left="0" w:right="0"/>
        <w:jc w:val="center"/>
        <w:rPr>
          <w:rFonts w:hint="default" w:ascii="宋体" w:hAnsi="宋体" w:eastAsia="宋体" w:cs="Times New Roman"/>
          <w:b/>
          <w:kern w:val="0"/>
          <w:sz w:val="21"/>
          <w:szCs w:val="21"/>
          <w:lang w:val="en-US" w:eastAsia="zh-CN" w:bidi="ar-SA"/>
        </w:rPr>
      </w:pPr>
      <w:r>
        <w:rPr>
          <w:rFonts w:hint="eastAsia" w:ascii="宋体" w:hAnsi="宋体" w:eastAsia="宋体" w:cs="Times New Roman"/>
          <w:b/>
          <w:kern w:val="0"/>
          <w:sz w:val="21"/>
          <w:szCs w:val="21"/>
          <w:lang w:val="en-US" w:eastAsia="zh-CN" w:bidi="ar-SA"/>
        </w:rPr>
        <w:t>信用查询结果截图</w:t>
      </w:r>
    </w:p>
    <w:p w14:paraId="2BDB3A89">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p>
    <w:tbl>
      <w:tblPr>
        <w:tblStyle w:val="7"/>
        <w:tblW w:w="5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9"/>
      </w:tblGrid>
      <w:tr w14:paraId="1F9E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5669" w:type="dxa"/>
            <w:noWrap w:val="0"/>
            <w:vAlign w:val="center"/>
          </w:tcPr>
          <w:p w14:paraId="7485519D">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网站查询结果截图</w:t>
            </w:r>
          </w:p>
        </w:tc>
      </w:tr>
    </w:tbl>
    <w:p w14:paraId="173C89A6">
      <w:pPr>
        <w:tabs>
          <w:tab w:val="left" w:pos="1080"/>
        </w:tabs>
        <w:spacing w:after="0" w:line="360" w:lineRule="auto"/>
        <w:ind w:firstLine="422" w:firstLineChars="200"/>
        <w:rPr>
          <w:rFonts w:hint="eastAsia" w:ascii="宋体" w:hAnsi="宋体" w:eastAsia="宋体" w:cs="Times New Roman"/>
          <w:b/>
          <w:bCs w:val="0"/>
          <w:sz w:val="21"/>
          <w:szCs w:val="21"/>
          <w:lang w:val="en-US" w:eastAsia="zh-CN"/>
        </w:rPr>
      </w:pPr>
    </w:p>
    <w:p w14:paraId="17F2C999">
      <w:pPr>
        <w:tabs>
          <w:tab w:val="left" w:pos="1080"/>
        </w:tabs>
        <w:spacing w:after="0" w:line="360" w:lineRule="auto"/>
        <w:ind w:firstLine="422" w:firstLineChars="200"/>
        <w:rPr>
          <w:rFonts w:hint="eastAsia" w:ascii="宋体" w:hAnsi="宋体" w:eastAsia="宋体" w:cs="Times New Roman"/>
          <w:bCs/>
          <w:sz w:val="21"/>
          <w:szCs w:val="21"/>
          <w:lang w:val="en-US" w:eastAsia="zh-CN"/>
        </w:rPr>
      </w:pPr>
      <w:r>
        <w:rPr>
          <w:rFonts w:hint="eastAsia" w:ascii="宋体" w:hAnsi="宋体" w:eastAsia="宋体" w:cs="Times New Roman"/>
          <w:b/>
          <w:bCs w:val="0"/>
          <w:sz w:val="21"/>
          <w:szCs w:val="21"/>
          <w:lang w:val="en-US" w:eastAsia="zh-CN"/>
        </w:rPr>
        <w:t>说明：</w:t>
      </w:r>
      <w:r>
        <w:rPr>
          <w:rFonts w:hint="eastAsia" w:ascii="宋体" w:hAnsi="宋体" w:eastAsia="宋体" w:cs="Times New Roman"/>
          <w:bCs/>
          <w:sz w:val="21"/>
          <w:szCs w:val="21"/>
          <w:lang w:val="en-US" w:eastAsia="zh-CN"/>
        </w:rPr>
        <w:t>供应商未列入“信用中国”网站（www.creditchina.gov.cn）“记录失信被执行人或税收违法黑名单”记录名单；不处于中国政府采购网（www.ccgp.gov.cn）中“政府采购严重违法失信行为信息记录”中的禁止参加政府采购活动期间（以采购人或供应商提供网站查询结果截图）</w:t>
      </w:r>
    </w:p>
    <w:p w14:paraId="2EE755B3">
      <w:pPr>
        <w:rPr>
          <w:rFonts w:hint="eastAsia"/>
          <w:lang w:val="en-US" w:eastAsia="zh-CN"/>
        </w:rPr>
      </w:pPr>
    </w:p>
    <w:p w14:paraId="7D2409EF">
      <w:pPr>
        <w:pStyle w:val="3"/>
        <w:rPr>
          <w:rFonts w:hint="eastAsia"/>
          <w:lang w:val="en-US" w:eastAsia="zh-CN"/>
        </w:rPr>
      </w:pPr>
    </w:p>
    <w:p w14:paraId="2404D1A5">
      <w:pPr>
        <w:rPr>
          <w:rFonts w:hint="eastAsia"/>
          <w:lang w:val="en-US" w:eastAsia="zh-CN"/>
        </w:rPr>
      </w:pPr>
    </w:p>
    <w:p w14:paraId="2EE288F7">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14:paraId="7B675996">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附件4</w:t>
      </w:r>
    </w:p>
    <w:p w14:paraId="35FE5A50">
      <w:pPr>
        <w:widowControl w:val="0"/>
        <w:autoSpaceDE/>
        <w:autoSpaceDN/>
        <w:spacing w:before="0" w:after="0" w:line="312" w:lineRule="auto"/>
        <w:ind w:left="0" w:right="0"/>
        <w:jc w:val="center"/>
        <w:rPr>
          <w:rFonts w:hint="eastAsia" w:ascii="宋体" w:hAnsi="宋体" w:eastAsia="宋体" w:cs="Times New Roman"/>
          <w:b/>
          <w:kern w:val="0"/>
          <w:sz w:val="21"/>
          <w:szCs w:val="21"/>
          <w:lang w:val="en-US" w:bidi="ar-SA"/>
        </w:rPr>
      </w:pPr>
      <w:r>
        <w:rPr>
          <w:rFonts w:hint="eastAsia" w:ascii="宋体" w:hAnsi="宋体" w:eastAsia="宋体" w:cs="Times New Roman"/>
          <w:b/>
          <w:kern w:val="0"/>
          <w:sz w:val="21"/>
          <w:szCs w:val="21"/>
          <w:lang w:val="en-US" w:bidi="ar-SA"/>
        </w:rPr>
        <w:t>投标人资格声明函</w:t>
      </w:r>
    </w:p>
    <w:p w14:paraId="1E290516">
      <w:pPr>
        <w:widowControl/>
        <w:autoSpaceDE/>
        <w:autoSpaceDN/>
        <w:spacing w:before="0" w:after="0" w:line="312" w:lineRule="auto"/>
        <w:ind w:left="0" w:right="0"/>
        <w:jc w:val="left"/>
        <w:rPr>
          <w:rFonts w:ascii="宋体" w:hAnsi="宋体" w:eastAsia="宋体" w:cs="宋体"/>
          <w:kern w:val="0"/>
          <w:sz w:val="24"/>
          <w:szCs w:val="24"/>
          <w:lang w:val="en-US" w:bidi="ar-SA"/>
        </w:rPr>
      </w:pPr>
    </w:p>
    <w:p w14:paraId="12BE6C81">
      <w:pPr>
        <w:widowControl/>
        <w:autoSpaceDE/>
        <w:autoSpaceDN/>
        <w:spacing w:before="0" w:after="0" w:line="312" w:lineRule="auto"/>
        <w:ind w:left="0" w:right="0"/>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致：</w:t>
      </w:r>
      <w:r>
        <w:rPr>
          <w:rFonts w:hint="eastAsia" w:ascii="宋体" w:hAnsi="宋体" w:eastAsia="宋体" w:cs="宋体"/>
          <w:kern w:val="0"/>
          <w:sz w:val="21"/>
          <w:szCs w:val="20"/>
          <w:u w:val="single"/>
          <w:lang w:val="en-US" w:bidi="ar-SA"/>
        </w:rPr>
        <w:t>珠海市香洲区第二人民医院</w:t>
      </w:r>
    </w:p>
    <w:p w14:paraId="3AE38BC0">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关于贵方项目名称：</w:t>
      </w:r>
      <w:r>
        <w:rPr>
          <w:rFonts w:hint="eastAsia" w:ascii="宋体" w:hAnsi="宋体" w:eastAsia="宋体" w:cs="Times New Roman"/>
          <w:kern w:val="0"/>
          <w:sz w:val="21"/>
          <w:szCs w:val="21"/>
          <w:u w:val="single"/>
          <w:lang w:val="en-US" w:eastAsia="zh-CN" w:bidi="ar-SA"/>
        </w:rPr>
        <w:t xml:space="preserve">                      </w:t>
      </w:r>
      <w:r>
        <w:rPr>
          <w:rFonts w:hint="eastAsia" w:ascii="宋体" w:hAnsi="宋体" w:eastAsia="宋体" w:cs="Times New Roman"/>
          <w:kern w:val="0"/>
          <w:sz w:val="21"/>
          <w:szCs w:val="21"/>
          <w:lang w:val="en-US" w:bidi="ar-SA"/>
        </w:rPr>
        <w:t>项目</w:t>
      </w:r>
      <w:r>
        <w:rPr>
          <w:rFonts w:hint="eastAsia" w:ascii="宋体" w:hAnsi="宋体" w:eastAsia="宋体" w:cs="Times New Roman"/>
          <w:kern w:val="0"/>
          <w:sz w:val="21"/>
          <w:szCs w:val="21"/>
          <w:u w:val="single"/>
          <w:lang w:val="en-US" w:bidi="ar-SA"/>
        </w:rPr>
        <w:t>（项目编号：</w:t>
      </w:r>
      <w:r>
        <w:rPr>
          <w:rFonts w:hint="eastAsia" w:ascii="宋体" w:hAnsi="宋体" w:eastAsia="宋体" w:cs="Times New Roman"/>
          <w:kern w:val="0"/>
          <w:sz w:val="21"/>
          <w:szCs w:val="21"/>
          <w:u w:val="single"/>
          <w:lang w:val="en-US" w:eastAsia="zh-CN" w:bidi="ar-SA"/>
        </w:rPr>
        <w:t xml:space="preserve">                 </w:t>
      </w:r>
      <w:r>
        <w:rPr>
          <w:rFonts w:hint="eastAsia" w:ascii="宋体" w:hAnsi="宋体" w:eastAsia="宋体" w:cs="Times New Roman"/>
          <w:kern w:val="0"/>
          <w:sz w:val="21"/>
          <w:szCs w:val="21"/>
          <w:u w:val="single"/>
          <w:lang w:val="en-US" w:bidi="ar-SA"/>
        </w:rPr>
        <w:t>）</w:t>
      </w:r>
      <w:r>
        <w:rPr>
          <w:rFonts w:hint="eastAsia" w:ascii="宋体" w:hAnsi="宋体" w:eastAsia="宋体" w:cs="宋体"/>
          <w:kern w:val="0"/>
          <w:sz w:val="21"/>
          <w:szCs w:val="20"/>
          <w:lang w:val="en-US" w:bidi="ar-SA"/>
        </w:rPr>
        <w:t>公告，本签字或签章人愿意参加响应，提供响应文件中规定的服务，并证明提交的下列文件和说明是准确的和真实的。</w:t>
      </w:r>
    </w:p>
    <w:p w14:paraId="2DEAD685">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1.我方为本次采购所提交的所有证明其合格和资格的文件是真实的和正确的，并愿为其真实性和正确性承担法律责任；</w:t>
      </w:r>
    </w:p>
    <w:p w14:paraId="6AA2F1CB">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2.我方是依法注册的法人，在法律上、财务上和运作上完全独立。</w:t>
      </w:r>
    </w:p>
    <w:p w14:paraId="3975AC88">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3.满足《中华人民共和国政府釆购法》第二十二条规定。</w:t>
      </w:r>
    </w:p>
    <w:p w14:paraId="5E7FA3C8">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3.1具有独立承担民事责任的能力。</w:t>
      </w:r>
    </w:p>
    <w:p w14:paraId="6DFC26DF">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3.2具有良好的商业信誉和健全的财务会计制度。</w:t>
      </w:r>
    </w:p>
    <w:p w14:paraId="7D9FF7E2">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3.3具有依法缴纳税收和社会保障资金的良好记录。</w:t>
      </w:r>
    </w:p>
    <w:p w14:paraId="769751D0">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3.4具有履行合同所必需的设备和专业技术能力。</w:t>
      </w:r>
    </w:p>
    <w:p w14:paraId="11D8BCB0">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3.5参加政府采购活动前三年内，在经营活动中没有重大违法记录。</w:t>
      </w:r>
    </w:p>
    <w:p w14:paraId="56CD5F74">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注：“重大违法”是指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2E1B96D1">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3.6法律、行政法规规定的其他条件。</w:t>
      </w:r>
    </w:p>
    <w:p w14:paraId="12232A9F">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4.单位负责人为同一人或者存在直接控股、管理关系的不同投标人，不得参加同一合同项下的政府采购活动。</w:t>
      </w:r>
    </w:p>
    <w:p w14:paraId="6332B477">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5.为采购项目提供整体设计、规范编制或者项目管理、监理、检测等服务的投标人，不得再参加该采购项目同一合同项下的其他采购活动。</w:t>
      </w:r>
    </w:p>
    <w:p w14:paraId="08095F4C">
      <w:pPr>
        <w:pStyle w:val="3"/>
        <w:spacing w:line="312" w:lineRule="auto"/>
        <w:rPr>
          <w:lang w:val="en-US"/>
        </w:rPr>
      </w:pPr>
    </w:p>
    <w:p w14:paraId="553E7378">
      <w:pPr>
        <w:widowControl/>
        <w:autoSpaceDE/>
        <w:autoSpaceDN/>
        <w:snapToGrid w:val="0"/>
        <w:spacing w:before="0" w:after="0" w:line="360" w:lineRule="auto"/>
        <w:ind w:left="0" w:right="0"/>
        <w:jc w:val="both"/>
        <w:rPr>
          <w:rFonts w:hint="eastAsia" w:ascii="宋体" w:hAnsi="宋体" w:eastAsia="宋体" w:cs="宋体"/>
          <w:kern w:val="0"/>
          <w:sz w:val="21"/>
          <w:szCs w:val="20"/>
          <w:lang w:val="en-US" w:bidi="ar-SA"/>
        </w:rPr>
      </w:pPr>
      <w:r>
        <w:rPr>
          <w:rFonts w:hint="eastAsia" w:ascii="宋体" w:hAnsi="宋体" w:eastAsia="宋体" w:cs="宋体"/>
          <w:kern w:val="0"/>
          <w:sz w:val="21"/>
          <w:szCs w:val="20"/>
          <w:lang w:val="en-US" w:eastAsia="zh-CN" w:bidi="ar-SA"/>
        </w:rPr>
        <w:t>供应商</w:t>
      </w:r>
      <w:r>
        <w:rPr>
          <w:rFonts w:hint="eastAsia" w:ascii="宋体" w:hAnsi="宋体" w:eastAsia="宋体" w:cs="宋体"/>
          <w:kern w:val="0"/>
          <w:sz w:val="21"/>
          <w:szCs w:val="20"/>
          <w:lang w:val="en-US" w:bidi="ar-SA"/>
        </w:rPr>
        <w:t>授权代表签字或签章：</w:t>
      </w:r>
    </w:p>
    <w:p w14:paraId="61D80414">
      <w:pPr>
        <w:widowControl/>
        <w:autoSpaceDE/>
        <w:autoSpaceDN/>
        <w:snapToGrid w:val="0"/>
        <w:spacing w:before="0" w:after="0" w:line="360" w:lineRule="auto"/>
        <w:ind w:left="0" w:right="0"/>
        <w:jc w:val="both"/>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供应商名称（加盖供应商公章）：</w:t>
      </w:r>
    </w:p>
    <w:p w14:paraId="03931C63">
      <w:pPr>
        <w:keepNext w:val="0"/>
        <w:keepLines w:val="0"/>
        <w:pageBreakBefore w:val="0"/>
        <w:widowControl/>
        <w:numPr>
          <w:ilvl w:val="-1"/>
          <w:numId w:val="0"/>
        </w:numPr>
        <w:kinsoku/>
        <w:wordWrap/>
        <w:overflowPunct/>
        <w:topLinePunct w:val="0"/>
        <w:autoSpaceDE/>
        <w:autoSpaceDN/>
        <w:bidi w:val="0"/>
        <w:adjustRightInd/>
        <w:snapToGrid w:val="0"/>
        <w:spacing w:line="360" w:lineRule="auto"/>
        <w:jc w:val="both"/>
        <w:textAlignment w:val="auto"/>
        <w:rPr>
          <w:rFonts w:ascii="Times New Roman" w:hAnsi="Times New Roman" w:eastAsia="宋体" w:cs="Times New Roman"/>
          <w:kern w:val="0"/>
          <w:sz w:val="21"/>
          <w:szCs w:val="20"/>
          <w:lang w:val="zh-CN" w:bidi="ar-SA"/>
        </w:rPr>
      </w:pPr>
      <w:r>
        <w:rPr>
          <w:rFonts w:hint="eastAsia" w:ascii="宋体" w:hAnsi="宋体" w:eastAsia="宋体" w:cs="宋体"/>
          <w:kern w:val="0"/>
          <w:sz w:val="21"/>
          <w:szCs w:val="20"/>
          <w:lang w:val="en-US" w:bidi="ar-SA"/>
        </w:rPr>
        <w:t>日期：</w:t>
      </w:r>
    </w:p>
    <w:p w14:paraId="5B812BE1">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ascii="Times New Roman" w:hAnsi="Times New Roman" w:eastAsia="宋体" w:cs="Times New Roman"/>
          <w:kern w:val="0"/>
          <w:sz w:val="21"/>
          <w:szCs w:val="20"/>
          <w:lang w:val="zh-CN" w:bidi="ar-SA"/>
        </w:rPr>
      </w:pPr>
      <w:r>
        <w:rPr>
          <w:rFonts w:ascii="Times New Roman" w:hAnsi="Times New Roman" w:eastAsia="宋体" w:cs="Times New Roman"/>
          <w:kern w:val="0"/>
          <w:sz w:val="21"/>
          <w:szCs w:val="20"/>
          <w:lang w:val="zh-CN" w:bidi="ar-SA"/>
        </w:rPr>
        <w:br w:type="page"/>
      </w:r>
    </w:p>
    <w:p w14:paraId="139A9AC0">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附件5</w:t>
      </w:r>
    </w:p>
    <w:p w14:paraId="2B6E3FDA"/>
    <w:p w14:paraId="76B1454B">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rPr>
        <w:t>珠海市香洲区第二人民医院</w:t>
      </w:r>
      <w:r>
        <w:rPr>
          <w:rFonts w:hint="eastAsia" w:ascii="黑体" w:hAnsi="黑体" w:eastAsia="黑体" w:cs="黑体"/>
          <w:sz w:val="24"/>
          <w:szCs w:val="24"/>
          <w:lang w:val="en-US" w:eastAsia="zh-CN"/>
        </w:rPr>
        <w:t>2026年</w:t>
      </w:r>
      <w:r>
        <w:rPr>
          <w:rFonts w:hint="eastAsia" w:ascii="黑体" w:hAnsi="黑体" w:eastAsia="黑体" w:cs="黑体"/>
          <w:sz w:val="24"/>
          <w:szCs w:val="24"/>
        </w:rPr>
        <w:t>学生健康体检管理系统技术服务采购项目</w:t>
      </w:r>
    </w:p>
    <w:p w14:paraId="4B9F417A">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报价表</w:t>
      </w:r>
    </w:p>
    <w:tbl>
      <w:tblPr>
        <w:tblStyle w:val="8"/>
        <w:tblpPr w:leftFromText="180" w:rightFromText="180" w:vertAnchor="text" w:horzAnchor="page" w:tblpX="1732" w:tblpY="248"/>
        <w:tblOverlap w:val="never"/>
        <w:tblW w:w="8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881"/>
        <w:gridCol w:w="2850"/>
        <w:gridCol w:w="975"/>
        <w:gridCol w:w="1095"/>
        <w:gridCol w:w="1245"/>
      </w:tblGrid>
      <w:tr w14:paraId="5B50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2148605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881" w:type="dxa"/>
            <w:vAlign w:val="center"/>
          </w:tcPr>
          <w:p w14:paraId="482462FC">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服务内容</w:t>
            </w:r>
          </w:p>
        </w:tc>
        <w:tc>
          <w:tcPr>
            <w:tcW w:w="2850" w:type="dxa"/>
            <w:vAlign w:val="center"/>
          </w:tcPr>
          <w:p w14:paraId="08C12659">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内容概况</w:t>
            </w:r>
          </w:p>
        </w:tc>
        <w:tc>
          <w:tcPr>
            <w:tcW w:w="975" w:type="dxa"/>
            <w:vAlign w:val="center"/>
          </w:tcPr>
          <w:p w14:paraId="7461B592">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095" w:type="dxa"/>
            <w:vAlign w:val="center"/>
          </w:tcPr>
          <w:p w14:paraId="6018E571">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服务期</w:t>
            </w:r>
          </w:p>
        </w:tc>
        <w:tc>
          <w:tcPr>
            <w:tcW w:w="1245" w:type="dxa"/>
            <w:vAlign w:val="center"/>
          </w:tcPr>
          <w:p w14:paraId="79663380">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小计金额</w:t>
            </w:r>
          </w:p>
        </w:tc>
      </w:tr>
      <w:tr w14:paraId="35F6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trPr>
        <w:tc>
          <w:tcPr>
            <w:tcW w:w="799" w:type="dxa"/>
            <w:vAlign w:val="center"/>
          </w:tcPr>
          <w:p w14:paraId="64F2AED6">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881" w:type="dxa"/>
            <w:vAlign w:val="center"/>
          </w:tcPr>
          <w:p w14:paraId="57597468">
            <w:pPr>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2026年</w:t>
            </w:r>
            <w:r>
              <w:rPr>
                <w:rFonts w:hint="eastAsia" w:ascii="宋体" w:hAnsi="宋体" w:eastAsia="宋体" w:cs="宋体"/>
                <w:sz w:val="21"/>
                <w:szCs w:val="21"/>
              </w:rPr>
              <w:t>学生健康体检管理系统技术服务</w:t>
            </w:r>
          </w:p>
        </w:tc>
        <w:tc>
          <w:tcPr>
            <w:tcW w:w="2850" w:type="dxa"/>
            <w:vAlign w:val="center"/>
          </w:tcPr>
          <w:p w14:paraId="16FB6DC2">
            <w:pPr>
              <w:jc w:val="center"/>
              <w:rPr>
                <w:rFonts w:hint="eastAsia" w:ascii="宋体" w:hAnsi="宋体" w:eastAsia="宋体" w:cs="宋体"/>
                <w:sz w:val="21"/>
                <w:szCs w:val="21"/>
                <w:lang w:val="en-US" w:eastAsia="zh-CN"/>
              </w:rPr>
            </w:pPr>
          </w:p>
        </w:tc>
        <w:tc>
          <w:tcPr>
            <w:tcW w:w="975" w:type="dxa"/>
            <w:vAlign w:val="center"/>
          </w:tcPr>
          <w:p w14:paraId="14768138">
            <w:pPr>
              <w:jc w:val="center"/>
              <w:rPr>
                <w:rFonts w:hint="eastAsia" w:ascii="宋体" w:hAnsi="宋体" w:eastAsia="宋体" w:cs="宋体"/>
                <w:sz w:val="21"/>
                <w:szCs w:val="21"/>
                <w:vertAlign w:val="baseline"/>
                <w:lang w:val="en-US" w:eastAsia="zh-CN"/>
              </w:rPr>
            </w:pPr>
          </w:p>
        </w:tc>
        <w:tc>
          <w:tcPr>
            <w:tcW w:w="1095" w:type="dxa"/>
            <w:vAlign w:val="center"/>
          </w:tcPr>
          <w:p w14:paraId="27BE90C2">
            <w:pPr>
              <w:jc w:val="center"/>
              <w:rPr>
                <w:rFonts w:hint="eastAsia" w:ascii="宋体" w:hAnsi="宋体" w:eastAsia="宋体" w:cs="宋体"/>
                <w:sz w:val="21"/>
                <w:szCs w:val="21"/>
                <w:vertAlign w:val="baseline"/>
                <w:lang w:val="en-US" w:eastAsia="zh-CN"/>
              </w:rPr>
            </w:pPr>
          </w:p>
        </w:tc>
        <w:tc>
          <w:tcPr>
            <w:tcW w:w="1245" w:type="dxa"/>
            <w:vAlign w:val="center"/>
          </w:tcPr>
          <w:p w14:paraId="4077D313">
            <w:pPr>
              <w:jc w:val="center"/>
              <w:rPr>
                <w:rFonts w:hint="eastAsia" w:ascii="宋体" w:hAnsi="宋体" w:eastAsia="宋体" w:cs="宋体"/>
                <w:sz w:val="21"/>
                <w:szCs w:val="21"/>
                <w:lang w:val="en-US" w:eastAsia="zh-CN"/>
              </w:rPr>
            </w:pPr>
          </w:p>
        </w:tc>
      </w:tr>
      <w:tr w14:paraId="30D5D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99" w:type="dxa"/>
            <w:vAlign w:val="center"/>
          </w:tcPr>
          <w:p w14:paraId="4EDC10CF">
            <w:pPr>
              <w:jc w:val="center"/>
              <w:rPr>
                <w:rFonts w:hint="eastAsia" w:ascii="宋体" w:hAnsi="宋体" w:eastAsia="宋体" w:cs="宋体"/>
                <w:sz w:val="21"/>
                <w:szCs w:val="21"/>
                <w:vertAlign w:val="baseline"/>
                <w:lang w:val="en-US" w:eastAsia="zh-CN"/>
              </w:rPr>
            </w:pPr>
          </w:p>
        </w:tc>
        <w:tc>
          <w:tcPr>
            <w:tcW w:w="6801" w:type="dxa"/>
            <w:gridSpan w:val="4"/>
            <w:vAlign w:val="center"/>
          </w:tcPr>
          <w:p w14:paraId="385799A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……(服务项目如有增加请自行填写)</w:t>
            </w:r>
          </w:p>
        </w:tc>
        <w:tc>
          <w:tcPr>
            <w:tcW w:w="1245" w:type="dxa"/>
            <w:vAlign w:val="center"/>
          </w:tcPr>
          <w:p w14:paraId="3499BE29">
            <w:pPr>
              <w:jc w:val="center"/>
              <w:rPr>
                <w:rFonts w:hint="eastAsia" w:ascii="宋体" w:hAnsi="宋体" w:eastAsia="宋体" w:cs="宋体"/>
                <w:sz w:val="21"/>
                <w:szCs w:val="21"/>
                <w:lang w:val="en-US" w:eastAsia="zh-CN"/>
              </w:rPr>
            </w:pPr>
          </w:p>
        </w:tc>
      </w:tr>
      <w:tr w14:paraId="7151A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99" w:type="dxa"/>
            <w:vAlign w:val="center"/>
          </w:tcPr>
          <w:p w14:paraId="13D7E146">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合计</w:t>
            </w:r>
          </w:p>
        </w:tc>
        <w:tc>
          <w:tcPr>
            <w:tcW w:w="8046" w:type="dxa"/>
            <w:gridSpan w:val="5"/>
            <w:vAlign w:val="center"/>
          </w:tcPr>
          <w:p w14:paraId="45872C80">
            <w:pPr>
              <w:pStyle w:val="5"/>
              <w:ind w:left="0" w:leftChars="0" w:firstLine="0"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大写:</w:t>
            </w:r>
          </w:p>
          <w:p w14:paraId="781EAEA5">
            <w:pPr>
              <w:pStyle w:val="5"/>
              <w:ind w:left="0" w:leftChars="0" w:firstLine="0" w:firstLineChars="0"/>
              <w:jc w:val="both"/>
              <w:rPr>
                <w:rFonts w:hint="eastAsia"/>
                <w:lang w:val="en-US" w:eastAsia="zh-CN"/>
              </w:rPr>
            </w:pPr>
            <w:r>
              <w:rPr>
                <w:rFonts w:hint="eastAsia" w:ascii="宋体" w:hAnsi="宋体" w:eastAsia="宋体" w:cs="宋体"/>
                <w:kern w:val="2"/>
                <w:sz w:val="21"/>
                <w:szCs w:val="21"/>
                <w:lang w:val="en-US" w:eastAsia="zh-CN" w:bidi="ar-SA"/>
              </w:rPr>
              <w:t>(小写:￥       元)</w:t>
            </w:r>
          </w:p>
        </w:tc>
      </w:tr>
    </w:tbl>
    <w:p w14:paraId="50DBDDB8">
      <w:pPr>
        <w:spacing w:after="120" w:line="360" w:lineRule="auto"/>
        <w:jc w:val="both"/>
        <w:rPr>
          <w:rFonts w:hint="default" w:ascii="宋体" w:hAnsi="宋体" w:cs="宋体" w:eastAsiaTheme="minorEastAsia"/>
          <w:lang w:val="en-US" w:eastAsia="zh-CN"/>
        </w:rPr>
      </w:pPr>
    </w:p>
    <w:p w14:paraId="72A7F4F5">
      <w:pPr>
        <w:spacing w:after="120" w:line="360" w:lineRule="auto"/>
        <w:jc w:val="both"/>
        <w:rPr>
          <w:rFonts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 xml:space="preserve">投标人授权代表签字或签章：          </w:t>
      </w:r>
    </w:p>
    <w:p w14:paraId="443BF861">
      <w:pPr>
        <w:spacing w:after="120" w:line="360" w:lineRule="auto"/>
        <w:jc w:val="both"/>
        <w:rPr>
          <w:rFonts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 xml:space="preserve">投标人名称（加盖投标人公章）：                   </w:t>
      </w:r>
    </w:p>
    <w:p w14:paraId="02222CA2">
      <w:pPr>
        <w:spacing w:after="120" w:line="360" w:lineRule="auto"/>
        <w:jc w:val="both"/>
        <w:rPr>
          <w:rFonts w:ascii="宋体" w:hAnsi="宋体" w:eastAsia="宋体" w:cs="宋体"/>
          <w:b/>
          <w:bCs/>
          <w:kern w:val="0"/>
          <w:sz w:val="21"/>
          <w:szCs w:val="24"/>
          <w:lang w:val="en-US" w:eastAsia="zh-CN" w:bidi="ar-SA"/>
        </w:rPr>
      </w:pPr>
      <w:r>
        <w:rPr>
          <w:rFonts w:hint="eastAsia" w:ascii="宋体" w:hAnsi="宋体" w:eastAsia="宋体" w:cs="宋体"/>
          <w:kern w:val="0"/>
          <w:sz w:val="21"/>
          <w:szCs w:val="24"/>
          <w:lang w:val="en-US" w:eastAsia="zh-CN" w:bidi="ar-SA"/>
        </w:rPr>
        <w:t xml:space="preserve">日期：              </w:t>
      </w:r>
    </w:p>
    <w:p w14:paraId="1FA7D6B1">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firstLine="315" w:firstLineChars="15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备注：</w:t>
      </w:r>
    </w:p>
    <w:p w14:paraId="15D9F8DA">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firstLine="315" w:firstLineChars="15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1．中文大写金额用汉字，如壹、贰、叁、肆、伍、陆、柒、捌、玖、拾、佰、仟、万、亿、元、角、分、零、整（正）等。</w:t>
      </w:r>
    </w:p>
    <w:p w14:paraId="66766F17">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firstLine="315" w:firstLineChars="150"/>
        <w:jc w:val="both"/>
        <w:rPr>
          <w:rFonts w:hint="eastAsia" w:ascii="宋体" w:hAnsi="宋体" w:cs="宋体"/>
          <w:sz w:val="21"/>
          <w:szCs w:val="16"/>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kern w:val="0"/>
          <w:sz w:val="21"/>
          <w:szCs w:val="21"/>
          <w:lang w:val="en-US" w:eastAsia="zh-CN" w:bidi="ar-SA"/>
        </w:rPr>
        <w:t>2．</w:t>
      </w:r>
      <w:r>
        <w:rPr>
          <w:rFonts w:hint="eastAsia" w:ascii="宋体" w:hAnsi="宋体" w:eastAsia="宋体" w:cs="宋体"/>
          <w:bCs/>
          <w:kern w:val="0"/>
          <w:sz w:val="21"/>
          <w:szCs w:val="24"/>
          <w:lang w:val="en-US" w:eastAsia="zh-CN" w:bidi="ar-SA"/>
        </w:rPr>
        <w:t>本项目报价采用单价报价的方式，投标</w:t>
      </w:r>
      <w:r>
        <w:rPr>
          <w:rFonts w:hint="eastAsia" w:ascii="宋体" w:hAnsi="宋体" w:eastAsia="宋体" w:cs="宋体"/>
          <w:bCs/>
          <w:kern w:val="0"/>
          <w:sz w:val="21"/>
          <w:szCs w:val="24"/>
          <w:highlight w:val="none"/>
          <w:lang w:val="en-US" w:eastAsia="zh-CN" w:bidi="ar-SA"/>
        </w:rPr>
        <w:t>人的投标单价不能为负数，否则其</w:t>
      </w:r>
      <w:r>
        <w:rPr>
          <w:rFonts w:hint="eastAsia" w:ascii="宋体" w:hAnsi="宋体" w:eastAsia="宋体" w:cs="宋体"/>
          <w:bCs/>
          <w:kern w:val="0"/>
          <w:sz w:val="21"/>
          <w:szCs w:val="24"/>
          <w:lang w:val="en-US" w:eastAsia="zh-CN" w:bidi="ar-SA"/>
        </w:rPr>
        <w:t>报价将被认定为无效报价。</w:t>
      </w:r>
      <w:r>
        <w:rPr>
          <w:rFonts w:hint="eastAsia" w:ascii="宋体" w:hAnsi="宋体" w:eastAsia="宋体" w:cs="宋体"/>
          <w:bCs/>
          <w:kern w:val="0"/>
          <w:sz w:val="21"/>
          <w:szCs w:val="21"/>
          <w:lang w:val="en-US" w:eastAsia="zh-CN" w:bidi="ar-SA"/>
        </w:rPr>
        <w:t>除</w:t>
      </w:r>
      <w:r>
        <w:rPr>
          <w:rFonts w:hint="eastAsia" w:ascii="宋体" w:hAnsi="宋体" w:eastAsia="宋体" w:cs="宋体"/>
          <w:kern w:val="0"/>
          <w:sz w:val="21"/>
          <w:szCs w:val="21"/>
          <w:lang w:val="en-US" w:eastAsia="zh-CN" w:bidi="ar-SA"/>
        </w:rPr>
        <w:t>招标文件另有规定外，投标文件内不得含有任何对本报价进行价格折扣的说明或者资料，否则为无效投标。</w:t>
      </w:r>
    </w:p>
    <w:p w14:paraId="1A02A28F">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附件6</w:t>
      </w:r>
    </w:p>
    <w:p w14:paraId="180C5E79">
      <w:pPr>
        <w:widowControl w:val="0"/>
        <w:autoSpaceDE/>
        <w:autoSpaceDN/>
        <w:spacing w:before="0" w:after="0" w:line="360" w:lineRule="auto"/>
        <w:ind w:left="0" w:right="0" w:firstLine="0" w:firstLineChars="0"/>
        <w:jc w:val="center"/>
        <w:rPr>
          <w:rFonts w:hint="eastAsia" w:ascii="宋体" w:hAnsi="宋体" w:eastAsia="宋体" w:cs="Times New Roman"/>
          <w:b/>
          <w:sz w:val="21"/>
          <w:szCs w:val="21"/>
          <w:lang w:val="en-US" w:eastAsia="zh-CN" w:bidi="ar-SA"/>
        </w:rPr>
      </w:pPr>
      <w:r>
        <w:rPr>
          <w:rFonts w:hint="eastAsia" w:ascii="Times New Roman" w:hAnsi="宋体" w:eastAsia="宋体" w:cs="Times New Roman"/>
          <w:b/>
          <w:bCs/>
          <w:kern w:val="2"/>
          <w:sz w:val="24"/>
          <w:szCs w:val="24"/>
          <w:lang w:val="en-US" w:bidi="ar-SA"/>
        </w:rPr>
        <w:t>中小企业声明函</w:t>
      </w:r>
      <w:r>
        <w:rPr>
          <w:rFonts w:hint="eastAsia" w:ascii="Times New Roman" w:hAnsi="宋体" w:eastAsia="宋体" w:cs="Times New Roman"/>
          <w:b/>
          <w:bCs/>
          <w:kern w:val="2"/>
          <w:sz w:val="24"/>
          <w:szCs w:val="24"/>
          <w:lang w:val="en-US" w:eastAsia="zh-CN" w:bidi="ar-SA"/>
        </w:rPr>
        <w:t>（参考格式）</w:t>
      </w:r>
    </w:p>
    <w:p w14:paraId="388A2FE1">
      <w:pPr>
        <w:ind w:firstLine="480"/>
        <w:jc w:val="left"/>
        <w:outlineLvl w:val="9"/>
        <w:rPr>
          <w:rFonts w:hint="eastAsia" w:ascii="Calibri" w:hAnsi="Calibri" w:eastAsia="宋体" w:cs="Times New Roman"/>
          <w:b/>
          <w:sz w:val="22"/>
          <w:szCs w:val="24"/>
          <w:lang w:val="en-US" w:eastAsia="zh-Hans"/>
        </w:rPr>
      </w:pPr>
      <w:r>
        <w:rPr>
          <w:rFonts w:hint="eastAsia" w:ascii="Calibri" w:hAnsi="Calibri" w:eastAsia="宋体" w:cs="Times New Roman"/>
          <w:sz w:val="24"/>
          <w:szCs w:val="24"/>
          <w:lang w:val="en-US" w:eastAsia="zh-Hans"/>
        </w:rPr>
        <w:t>（以下格式文件由供应商根据需要选用</w:t>
      </w:r>
      <w:r>
        <w:rPr>
          <w:rFonts w:hint="eastAsia" w:ascii="Calibri" w:hAnsi="Calibri" w:eastAsia="宋体" w:cs="Times New Roman"/>
          <w:sz w:val="24"/>
          <w:szCs w:val="24"/>
          <w:lang w:val="en-US" w:eastAsia="zh-CN"/>
        </w:rPr>
        <w:t>，</w:t>
      </w:r>
      <w:r>
        <w:rPr>
          <w:rFonts w:hint="eastAsia" w:ascii="Calibri" w:hAnsi="Calibri" w:eastAsia="宋体" w:cs="Times New Roman"/>
          <w:sz w:val="24"/>
          <w:szCs w:val="24"/>
          <w:lang w:val="en-US" w:eastAsia="zh-Hans"/>
        </w:rPr>
        <w:t>所投</w:t>
      </w:r>
      <w:r>
        <w:rPr>
          <w:rFonts w:hint="eastAsia" w:ascii="Calibri" w:hAnsi="Calibri" w:eastAsia="宋体" w:cs="Times New Roman"/>
          <w:sz w:val="24"/>
          <w:szCs w:val="24"/>
          <w:lang w:val="en-US" w:eastAsia="zh-CN"/>
        </w:rPr>
        <w:t>供应商</w:t>
      </w:r>
      <w:r>
        <w:rPr>
          <w:rFonts w:hint="eastAsia" w:ascii="Calibri" w:hAnsi="Calibri" w:eastAsia="宋体" w:cs="Times New Roman"/>
          <w:sz w:val="24"/>
          <w:szCs w:val="24"/>
          <w:lang w:val="en-US" w:eastAsia="zh-Hans"/>
        </w:rPr>
        <w:t>为中小企业时提交本函，所属行业应符合采购文件中明确的本项目所属行业）</w:t>
      </w:r>
    </w:p>
    <w:p w14:paraId="5D4D7DED">
      <w:pPr>
        <w:spacing w:line="360" w:lineRule="auto"/>
        <w:jc w:val="center"/>
        <w:outlineLvl w:val="3"/>
        <w:rPr>
          <w:rFonts w:hint="eastAsia" w:ascii="Calibri" w:hAnsi="Calibri" w:eastAsia="宋体" w:cs="Times New Roman"/>
          <w:b/>
          <w:sz w:val="22"/>
          <w:szCs w:val="24"/>
          <w:lang w:val="en-US" w:eastAsia="zh-Hans"/>
        </w:rPr>
      </w:pPr>
    </w:p>
    <w:p w14:paraId="04D3AF2A">
      <w:pPr>
        <w:spacing w:line="360" w:lineRule="auto"/>
        <w:jc w:val="center"/>
        <w:outlineLvl w:val="3"/>
        <w:rPr>
          <w:rFonts w:hint="eastAsia" w:ascii="Calibri" w:hAnsi="Calibri" w:eastAsia="宋体" w:cs="Times New Roman"/>
          <w:sz w:val="24"/>
          <w:szCs w:val="24"/>
          <w:lang w:val="en-US" w:eastAsia="zh-Hans"/>
        </w:rPr>
      </w:pPr>
      <w:r>
        <w:rPr>
          <w:rFonts w:hint="eastAsia" w:ascii="Calibri" w:hAnsi="Calibri" w:eastAsia="宋体" w:cs="Times New Roman"/>
          <w:b/>
          <w:sz w:val="22"/>
          <w:szCs w:val="24"/>
          <w:lang w:val="en-US" w:eastAsia="zh-Hans"/>
        </w:rPr>
        <w:t>中小企业声明函（工程、服务）</w:t>
      </w:r>
    </w:p>
    <w:p w14:paraId="4450B406">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本公司郑重声明，根据《政府采购促进中小企业发展管理办法》（财库﹝2020﹞46号）的规定，本公司参加</w:t>
      </w:r>
      <w:r>
        <w:rPr>
          <w:rFonts w:hint="eastAsia" w:ascii="Calibri" w:hAnsi="Calibri" w:eastAsia="宋体" w:cs="Times New Roman"/>
          <w:sz w:val="24"/>
          <w:szCs w:val="24"/>
          <w:u w:val="single"/>
          <w:lang w:val="en-US" w:eastAsia="zh-Hans"/>
        </w:rPr>
        <w:t>（单位名称）</w:t>
      </w:r>
      <w:r>
        <w:rPr>
          <w:rFonts w:hint="eastAsia" w:ascii="Calibri" w:hAnsi="Calibri" w:eastAsia="宋体" w:cs="Times New Roman"/>
          <w:sz w:val="24"/>
          <w:szCs w:val="24"/>
          <w:lang w:val="en-US" w:eastAsia="zh-Hans"/>
        </w:rPr>
        <w:t>的</w:t>
      </w:r>
      <w:r>
        <w:rPr>
          <w:rFonts w:hint="eastAsia" w:ascii="Calibri" w:hAnsi="Calibri" w:eastAsia="宋体" w:cs="Times New Roman"/>
          <w:sz w:val="24"/>
          <w:szCs w:val="24"/>
          <w:u w:val="single"/>
          <w:lang w:val="en-US" w:eastAsia="zh-Hans"/>
        </w:rPr>
        <w:t>（项目名称）</w:t>
      </w:r>
      <w:r>
        <w:rPr>
          <w:rFonts w:hint="eastAsia" w:ascii="Calibri" w:hAnsi="Calibri" w:eastAsia="宋体" w:cs="Times New Roman"/>
          <w:sz w:val="24"/>
          <w:szCs w:val="24"/>
          <w:lang w:val="en-US" w:eastAsia="zh-Hans"/>
        </w:rPr>
        <w:t>采购活动，工程的施工单位全部为符合政策要求的中小企业（或者：服务全部由符合政策要求的中小企业承接）。相关企业（含联合体中的中小企业、签订分包意向协议的中小企业）的具体情况如下：</w:t>
      </w:r>
    </w:p>
    <w:p w14:paraId="5D3FF41D">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1.</w:t>
      </w:r>
      <w:r>
        <w:rPr>
          <w:rFonts w:hint="eastAsia" w:ascii="Calibri" w:hAnsi="Calibri" w:eastAsia="宋体" w:cs="Times New Roman"/>
          <w:sz w:val="24"/>
          <w:szCs w:val="24"/>
          <w:u w:val="single"/>
          <w:lang w:val="en-US" w:eastAsia="zh-Hans"/>
        </w:rPr>
        <w:t>（标的名称）</w:t>
      </w:r>
      <w:r>
        <w:rPr>
          <w:rFonts w:hint="eastAsia" w:ascii="Calibri" w:hAnsi="Calibri" w:eastAsia="宋体" w:cs="Times New Roman"/>
          <w:sz w:val="24"/>
          <w:szCs w:val="24"/>
          <w:lang w:val="en-US" w:eastAsia="zh-Hans"/>
        </w:rPr>
        <w:t>，属于</w:t>
      </w:r>
      <w:r>
        <w:rPr>
          <w:rFonts w:hint="eastAsia" w:ascii="Calibri" w:hAnsi="Calibri" w:eastAsia="宋体" w:cs="Times New Roman"/>
          <w:sz w:val="24"/>
          <w:szCs w:val="24"/>
          <w:u w:val="single"/>
          <w:lang w:val="en-US" w:eastAsia="zh-Hans"/>
        </w:rPr>
        <w:t>（采购文件中明确的所属行业）</w:t>
      </w:r>
      <w:r>
        <w:rPr>
          <w:rFonts w:hint="eastAsia" w:ascii="Calibri" w:hAnsi="Calibri" w:eastAsia="宋体" w:cs="Times New Roman"/>
          <w:sz w:val="24"/>
          <w:szCs w:val="24"/>
          <w:lang w:val="en-US" w:eastAsia="zh-Hans"/>
        </w:rPr>
        <w:t>行业；承建（承接）企业为</w:t>
      </w:r>
      <w:r>
        <w:rPr>
          <w:rFonts w:hint="eastAsia" w:ascii="Calibri" w:hAnsi="Calibri" w:eastAsia="宋体" w:cs="Times New Roman"/>
          <w:sz w:val="24"/>
          <w:szCs w:val="24"/>
          <w:u w:val="single"/>
          <w:lang w:val="en-US" w:eastAsia="zh-Hans"/>
        </w:rPr>
        <w:t>（企业名称）</w:t>
      </w:r>
      <w:r>
        <w:rPr>
          <w:rFonts w:hint="eastAsia" w:ascii="Calibri" w:hAnsi="Calibri" w:eastAsia="宋体" w:cs="Times New Roman"/>
          <w:sz w:val="24"/>
          <w:szCs w:val="24"/>
          <w:lang w:val="en-US" w:eastAsia="zh-Hans"/>
        </w:rPr>
        <w:t>，从业人员__________________人，营业收入为__________________万元，资产总额为__________________万元</w:t>
      </w:r>
      <w:r>
        <w:rPr>
          <w:rFonts w:hint="eastAsia" w:ascii="Calibri" w:hAnsi="Calibri" w:eastAsia="宋体" w:cs="Times New Roman"/>
          <w:sz w:val="6"/>
          <w:szCs w:val="24"/>
          <w:lang w:val="en-US" w:eastAsia="zh-Hans"/>
        </w:rPr>
        <w:t>1</w:t>
      </w:r>
      <w:r>
        <w:rPr>
          <w:rFonts w:hint="eastAsia" w:ascii="Calibri" w:hAnsi="Calibri" w:eastAsia="宋体" w:cs="Times New Roman"/>
          <w:sz w:val="24"/>
          <w:szCs w:val="24"/>
          <w:lang w:val="en-US" w:eastAsia="zh-Hans"/>
        </w:rPr>
        <w:t>，属于</w:t>
      </w:r>
      <w:r>
        <w:rPr>
          <w:rFonts w:hint="eastAsia" w:ascii="Calibri" w:hAnsi="Calibri" w:eastAsia="宋体" w:cs="Times New Roman"/>
          <w:sz w:val="24"/>
          <w:szCs w:val="24"/>
          <w:u w:val="single"/>
          <w:lang w:val="en-US" w:eastAsia="zh-Hans"/>
        </w:rPr>
        <w:t>（中型企业、小型企业、微型企业）</w:t>
      </w:r>
      <w:r>
        <w:rPr>
          <w:rFonts w:hint="eastAsia" w:ascii="Calibri" w:hAnsi="Calibri" w:eastAsia="宋体" w:cs="Times New Roman"/>
          <w:sz w:val="24"/>
          <w:szCs w:val="24"/>
          <w:lang w:val="en-US" w:eastAsia="zh-Hans"/>
        </w:rPr>
        <w:t>；</w:t>
      </w:r>
    </w:p>
    <w:p w14:paraId="1017DF35">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2.</w:t>
      </w:r>
      <w:r>
        <w:rPr>
          <w:rFonts w:hint="eastAsia" w:ascii="Calibri" w:hAnsi="Calibri" w:eastAsia="宋体" w:cs="Times New Roman"/>
          <w:sz w:val="24"/>
          <w:szCs w:val="24"/>
          <w:u w:val="single"/>
          <w:lang w:val="en-US" w:eastAsia="zh-Hans"/>
        </w:rPr>
        <w:t>（标的名称）</w:t>
      </w:r>
      <w:r>
        <w:rPr>
          <w:rFonts w:hint="eastAsia" w:ascii="Calibri" w:hAnsi="Calibri" w:eastAsia="宋体" w:cs="Times New Roman"/>
          <w:sz w:val="24"/>
          <w:szCs w:val="24"/>
          <w:lang w:val="en-US" w:eastAsia="zh-Hans"/>
        </w:rPr>
        <w:t>，属于</w:t>
      </w:r>
      <w:r>
        <w:rPr>
          <w:rFonts w:hint="eastAsia" w:ascii="Calibri" w:hAnsi="Calibri" w:eastAsia="宋体" w:cs="Times New Roman"/>
          <w:sz w:val="24"/>
          <w:szCs w:val="24"/>
          <w:u w:val="single"/>
          <w:lang w:val="en-US" w:eastAsia="zh-Hans"/>
        </w:rPr>
        <w:t>（采购文件中明确的所属行业）</w:t>
      </w:r>
      <w:r>
        <w:rPr>
          <w:rFonts w:hint="eastAsia" w:ascii="Calibri" w:hAnsi="Calibri" w:eastAsia="宋体" w:cs="Times New Roman"/>
          <w:sz w:val="24"/>
          <w:szCs w:val="24"/>
          <w:lang w:val="en-US" w:eastAsia="zh-Hans"/>
        </w:rPr>
        <w:t>行业；承建（承接）企业为</w:t>
      </w:r>
      <w:r>
        <w:rPr>
          <w:rFonts w:hint="eastAsia" w:ascii="Calibri" w:hAnsi="Calibri" w:eastAsia="宋体" w:cs="Times New Roman"/>
          <w:sz w:val="24"/>
          <w:szCs w:val="24"/>
          <w:u w:val="single"/>
          <w:lang w:val="en-US" w:eastAsia="zh-Hans"/>
        </w:rPr>
        <w:t>（企业名称）</w:t>
      </w:r>
      <w:r>
        <w:rPr>
          <w:rFonts w:hint="eastAsia" w:ascii="Calibri" w:hAnsi="Calibri" w:eastAsia="宋体" w:cs="Times New Roman"/>
          <w:sz w:val="24"/>
          <w:szCs w:val="24"/>
          <w:lang w:val="en-US" w:eastAsia="zh-Hans"/>
        </w:rPr>
        <w:t>，从业人员__________________人，营业收入为__________________万元，资产总额为__________________万元</w:t>
      </w:r>
      <w:r>
        <w:rPr>
          <w:rFonts w:hint="eastAsia" w:ascii="Calibri" w:hAnsi="Calibri" w:eastAsia="宋体" w:cs="Times New Roman"/>
          <w:sz w:val="6"/>
          <w:szCs w:val="24"/>
          <w:lang w:val="en-US" w:eastAsia="zh-Hans"/>
        </w:rPr>
        <w:t>1</w:t>
      </w:r>
      <w:r>
        <w:rPr>
          <w:rFonts w:hint="eastAsia" w:ascii="Calibri" w:hAnsi="Calibri" w:eastAsia="宋体" w:cs="Times New Roman"/>
          <w:sz w:val="24"/>
          <w:szCs w:val="24"/>
          <w:lang w:val="en-US" w:eastAsia="zh-Hans"/>
        </w:rPr>
        <w:t>，属于</w:t>
      </w:r>
      <w:r>
        <w:rPr>
          <w:rFonts w:hint="eastAsia" w:ascii="Calibri" w:hAnsi="Calibri" w:eastAsia="宋体" w:cs="Times New Roman"/>
          <w:sz w:val="24"/>
          <w:szCs w:val="24"/>
          <w:u w:val="single"/>
          <w:lang w:val="en-US" w:eastAsia="zh-Hans"/>
        </w:rPr>
        <w:t>（中型企业、小型企业、微型企业）</w:t>
      </w:r>
      <w:r>
        <w:rPr>
          <w:rFonts w:hint="eastAsia" w:ascii="Calibri" w:hAnsi="Calibri" w:eastAsia="宋体" w:cs="Times New Roman"/>
          <w:sz w:val="24"/>
          <w:szCs w:val="24"/>
          <w:lang w:val="en-US" w:eastAsia="zh-Hans"/>
        </w:rPr>
        <w:t>；</w:t>
      </w:r>
    </w:p>
    <w:p w14:paraId="1321DA5E">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w:t>
      </w:r>
    </w:p>
    <w:p w14:paraId="5C5A8E6B">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以上企业，不属于大企业的分支机构，不存在控股股东为大企业的情形，也不存在与大企业的负责人为同一人的情形。</w:t>
      </w:r>
    </w:p>
    <w:p w14:paraId="1211DA39">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本企业对上述声明内容的真实性负责。如有虚假，将依法承担相应责任。</w:t>
      </w:r>
    </w:p>
    <w:p w14:paraId="5DA46E9A">
      <w:pPr>
        <w:spacing w:line="360" w:lineRule="auto"/>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 xml:space="preserve"> 企业名称（盖章）：__________________</w:t>
      </w:r>
    </w:p>
    <w:p w14:paraId="6732ABBA">
      <w:pPr>
        <w:spacing w:line="360" w:lineRule="auto"/>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 xml:space="preserve"> 日期： 年 月 日</w:t>
      </w:r>
    </w:p>
    <w:p w14:paraId="5A46BA64">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1：从业人员、营业收入、资产总额填报上一年度数据，无上一年度数据的新成立企业可不填报。</w:t>
      </w:r>
    </w:p>
    <w:p w14:paraId="66238BF3">
      <w:pPr>
        <w:spacing w:line="360" w:lineRule="auto"/>
        <w:ind w:firstLine="480"/>
        <w:rPr>
          <w:sz w:val="24"/>
          <w:szCs w:val="24"/>
        </w:rPr>
      </w:pPr>
      <w:r>
        <w:rPr>
          <w:rFonts w:hint="eastAsia" w:ascii="Calibri" w:hAnsi="Calibri" w:eastAsia="宋体" w:cs="Times New Roman"/>
          <w:sz w:val="24"/>
          <w:szCs w:val="24"/>
          <w:lang w:val="en-US" w:eastAsia="zh-Hans"/>
        </w:rPr>
        <w:t>2：投标人应当自行核实是否属于小微企业，并认真填写声明函，若有虚假将追究其责任。</w:t>
      </w:r>
    </w:p>
    <w:p w14:paraId="4F95F29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D851B1"/>
    <w:rsid w:val="06286902"/>
    <w:rsid w:val="07AA2305"/>
    <w:rsid w:val="0E5222DA"/>
    <w:rsid w:val="10E62866"/>
    <w:rsid w:val="1A0D0200"/>
    <w:rsid w:val="1D0B4C87"/>
    <w:rsid w:val="292C7E1A"/>
    <w:rsid w:val="2D877F74"/>
    <w:rsid w:val="31F9501C"/>
    <w:rsid w:val="35C57ACE"/>
    <w:rsid w:val="36D851B1"/>
    <w:rsid w:val="3937239C"/>
    <w:rsid w:val="48605FC2"/>
    <w:rsid w:val="4A97333B"/>
    <w:rsid w:val="4EE46EBE"/>
    <w:rsid w:val="5BA4783F"/>
    <w:rsid w:val="5C2D6A5E"/>
    <w:rsid w:val="5D3757E4"/>
    <w:rsid w:val="6CB32BE1"/>
    <w:rsid w:val="6E771B4C"/>
    <w:rsid w:val="6F9362EA"/>
    <w:rsid w:val="709D360E"/>
    <w:rsid w:val="71943E88"/>
    <w:rsid w:val="7FD06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 w:asciiTheme="minorHAnsi" w:hAnsiTheme="minorHAnsi" w:eastAsiaTheme="minorEastAsia"/>
      <w:kern w:val="2"/>
      <w:sz w:val="28"/>
      <w:szCs w:val="28"/>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rPr>
      <w:sz w:val="20"/>
    </w:rPr>
  </w:style>
  <w:style w:type="paragraph" w:styleId="4">
    <w:name w:val="Plain Text"/>
    <w:basedOn w:val="1"/>
    <w:next w:val="1"/>
    <w:qFormat/>
    <w:uiPriority w:val="0"/>
    <w:rPr>
      <w:rFonts w:ascii="宋体" w:hAnsi="Courier New" w:cs="Courier New"/>
      <w:szCs w:val="21"/>
    </w:rPr>
  </w:style>
  <w:style w:type="paragraph" w:styleId="5">
    <w:name w:val="Body Text Indent 2"/>
    <w:basedOn w:val="1"/>
    <w:qFormat/>
    <w:uiPriority w:val="0"/>
    <w:pPr>
      <w:spacing w:line="480" w:lineRule="exact"/>
      <w:ind w:left="810" w:firstLine="675"/>
    </w:pPr>
    <w:rPr>
      <w:rFonts w:eastAsia="仿宋_GB2312"/>
      <w:sz w:val="30"/>
      <w:szCs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basedOn w:val="9"/>
    <w:qFormat/>
    <w:uiPriority w:val="0"/>
    <w:rPr>
      <w:color w:val="0000FF"/>
      <w:u w:val="single"/>
    </w:rPr>
  </w:style>
  <w:style w:type="paragraph" w:customStyle="1" w:styleId="1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香洲区</Company>
  <Pages>8</Pages>
  <Words>4603</Words>
  <Characters>4995</Characters>
  <Lines>0</Lines>
  <Paragraphs>0</Paragraphs>
  <TotalTime>6</TotalTime>
  <ScaleCrop>false</ScaleCrop>
  <LinksUpToDate>false</LinksUpToDate>
  <CharactersWithSpaces>5114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2024-11-25T02:06:00Z</dcterms:created>
  <dc:creator>USR</dc:creator>
  <cp:lastModifiedBy>dxl</cp:lastModifiedBy>
  <dcterms:modified xsi:type="dcterms:W3CDTF">2026-03-08T09:58:11Z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8B39B9F72BA34FD58C12F01D9D09FCB0</vt:lpwstr>
  </property>
  <property fmtid="{D5CDD505-2E9C-101B-9397-08002B2CF9AE}" pid="4" name="KSOTemplateDocerSaveRecord">
    <vt:lpwstr>eyJoZGlkIjoiMzEwNTM5NzYwMDRjMzkwZTVkZjY2ODkwMGIxNGU0OTUiLCJ1c2VySWQiOiIxMjQwMzcwOTc4In0=</vt:lpwstr>
  </property>
</Properties>
</file>