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珠海市香洲区第二人民医院2026年至2027年运输及陪护服务采购项目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一、项目概况</w:t>
      </w:r>
    </w:p>
    <w:p>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firstLine="560" w:firstLineChars="200"/>
        <w:jc w:val="left"/>
        <w:textAlignment w:val="auto"/>
        <w:rPr>
          <w:rFonts w:hint="eastAsia" w:ascii="黑体" w:hAnsi="黑体" w:eastAsia="黑体" w:cs="黑体"/>
          <w:b w:val="0"/>
          <w:bCs w:val="0"/>
          <w:sz w:val="28"/>
          <w:szCs w:val="28"/>
          <w:lang w:val="en-US" w:eastAsia="zh-CN"/>
        </w:rPr>
      </w:pPr>
      <w:r>
        <w:rPr>
          <w:rFonts w:hint="eastAsia" w:ascii="仿宋" w:hAnsi="仿宋" w:eastAsia="仿宋" w:cs="仿宋"/>
          <w:b w:val="0"/>
          <w:bCs w:val="0"/>
          <w:sz w:val="28"/>
          <w:szCs w:val="28"/>
          <w:lang w:val="en-US" w:eastAsia="zh-CN"/>
        </w:rPr>
        <w:t>珠海市香洲区第二人民医院位于广东省珠海市香洲区南屏镇南泉路21号，是南屏科技生态城区域内唯一集医疗、教学、科研、预防、保健为一体的公立二级综合性医院，开放床位172张。现拟采购一家年度服务商提供规范化、专业化的运输及陪护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二、服务概况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bCs/>
          <w:sz w:val="28"/>
          <w:szCs w:val="28"/>
          <w:lang w:val="en-US" w:eastAsia="zh-CN"/>
        </w:rPr>
        <w:t>1.项目名称：</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珠海市香洲区第二人民医院2026年至2027年运输及陪护服务采购项目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2.项目编号：</w:t>
      </w:r>
      <w:r>
        <w:rPr>
          <w:rFonts w:hint="eastAsia" w:ascii="仿宋" w:hAnsi="仿宋" w:eastAsia="仿宋" w:cs="仿宋"/>
          <w:b w:val="0"/>
          <w:bCs w:val="0"/>
          <w:sz w:val="28"/>
          <w:szCs w:val="28"/>
          <w:lang w:val="en-US" w:eastAsia="zh-CN"/>
        </w:rPr>
        <w:t>HQDY2026004</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3.项目预算：</w:t>
      </w:r>
      <w:r>
        <w:rPr>
          <w:rFonts w:hint="eastAsia" w:ascii="仿宋" w:hAnsi="仿宋" w:eastAsia="仿宋" w:cs="仿宋"/>
          <w:b w:val="0"/>
          <w:bCs w:val="0"/>
          <w:sz w:val="28"/>
          <w:szCs w:val="28"/>
          <w:lang w:val="en-US" w:eastAsia="zh-CN"/>
        </w:rPr>
        <w:t>33.3万元。</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bCs/>
          <w:sz w:val="28"/>
          <w:szCs w:val="28"/>
          <w:lang w:val="en-US" w:eastAsia="zh-CN"/>
        </w:rPr>
        <w:t>4.服务期限：</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自合同生效之日起18.5个月(自2026年6月17日起至2027年12月31日)或累计服务总金额达到采购预算为止，以两者先到者为准。采购人每月对中标供应商开展月度履约考核。考核不合格的，采购人有权终止合同。在合同履约期间，若因采购人实施改扩建项目导致运输及陪护服务进行搬迁或调整，采购人有权提前1个月书面通知中标供应商，中标供应商应予以配合并完成相关交接工作。因上述调整导致合同无法继续履行的，双方可协商解除合同，采购人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三、岗位配置要求</w:t>
      </w:r>
    </w:p>
    <w:tbl>
      <w:tblPr>
        <w:tblStyle w:val="9"/>
        <w:tblW w:w="43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4015"/>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序号</w:t>
            </w:r>
          </w:p>
        </w:tc>
        <w:tc>
          <w:tcPr>
            <w:tcW w:w="2533"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i w:val="0"/>
                <w:iCs w:val="0"/>
                <w:caps w:val="0"/>
                <w:color w:val="auto"/>
                <w:spacing w:val="0"/>
                <w:sz w:val="24"/>
                <w:szCs w:val="24"/>
                <w:shd w:val="clear"/>
              </w:rPr>
              <w:t>采购项目名称</w:t>
            </w:r>
          </w:p>
        </w:tc>
        <w:tc>
          <w:tcPr>
            <w:tcW w:w="1647"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bCs/>
                <w:i w:val="0"/>
                <w:iCs w:val="0"/>
                <w:caps w:val="0"/>
                <w:color w:val="auto"/>
                <w:spacing w:val="0"/>
                <w:sz w:val="24"/>
                <w:szCs w:val="24"/>
                <w:shd w:val="clear"/>
                <w:lang w:val="en-US" w:eastAsia="zh-CN"/>
              </w:rPr>
            </w:pPr>
            <w:r>
              <w:rPr>
                <w:rFonts w:hint="eastAsia" w:ascii="宋体" w:hAnsi="宋体" w:eastAsia="宋体" w:cs="宋体"/>
                <w:b/>
                <w:bCs/>
                <w:i w:val="0"/>
                <w:iCs w:val="0"/>
                <w:caps w:val="0"/>
                <w:color w:val="auto"/>
                <w:spacing w:val="0"/>
                <w:sz w:val="24"/>
                <w:szCs w:val="24"/>
                <w:shd w:val="clear"/>
                <w:lang w:val="en-US" w:eastAsia="zh-CN"/>
              </w:rPr>
              <w:t>人数（个）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533"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运输工</w:t>
            </w:r>
          </w:p>
        </w:tc>
        <w:tc>
          <w:tcPr>
            <w:tcW w:w="1647"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2533"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陪护工</w:t>
            </w:r>
          </w:p>
        </w:tc>
        <w:tc>
          <w:tcPr>
            <w:tcW w:w="1647" w:type="pct"/>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按需</w:t>
            </w:r>
          </w:p>
        </w:tc>
      </w:tr>
    </w:tbl>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说明：</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服务人员工资和有关补贴，补贴包括福利费、保险费、节假日加班费、员工食宿等；工资不得低于珠海市工资标准；必须为员工购买社会劳动保险(养老、医疗、失业、工伤)。</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520" w:lineRule="exact"/>
        <w:ind w:left="0" w:leftChars="0" w:right="0" w:rightChars="0" w:firstLine="560" w:firstLineChars="20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其他费用，主要包括设备费（对讲机等）、应缴税费、员工培训费、管理费以及服务包含的所有风险、责任等各项所有费用。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560" w:firstLineChars="200"/>
        <w:jc w:val="both"/>
        <w:textAlignment w:val="auto"/>
        <w:rPr>
          <w:rFonts w:hint="eastAsia" w:ascii="仿宋" w:hAnsi="仿宋" w:eastAsia="仿宋" w:cs="仿宋"/>
          <w:b w:val="0"/>
          <w:bCs w:val="0"/>
          <w:i w:val="0"/>
          <w:iCs w:val="0"/>
          <w:caps w:val="0"/>
          <w:color w:val="333333"/>
          <w:spacing w:val="0"/>
          <w:sz w:val="28"/>
          <w:szCs w:val="28"/>
          <w:shd w:val="clear" w:fill="FFFFFF"/>
        </w:rPr>
      </w:pPr>
      <w:r>
        <w:rPr>
          <w:rFonts w:hint="eastAsia" w:ascii="黑体" w:hAnsi="黑体" w:eastAsia="黑体" w:cs="黑体"/>
          <w:b w:val="0"/>
          <w:bCs w:val="0"/>
          <w:i w:val="0"/>
          <w:iCs w:val="0"/>
          <w:caps w:val="0"/>
          <w:color w:val="333333"/>
          <w:spacing w:val="0"/>
          <w:sz w:val="28"/>
          <w:szCs w:val="28"/>
          <w:shd w:val="clear" w:fill="FFFFFF"/>
          <w:lang w:val="en-US" w:eastAsia="zh-CN"/>
        </w:rPr>
        <w:t>四、</w:t>
      </w:r>
      <w:r>
        <w:rPr>
          <w:rFonts w:hint="eastAsia" w:ascii="黑体" w:hAnsi="黑体" w:eastAsia="黑体" w:cs="黑体"/>
          <w:b w:val="0"/>
          <w:bCs w:val="0"/>
          <w:i w:val="0"/>
          <w:iCs w:val="0"/>
          <w:caps w:val="0"/>
          <w:color w:val="333333"/>
          <w:spacing w:val="0"/>
          <w:sz w:val="28"/>
          <w:szCs w:val="28"/>
          <w:shd w:val="clear" w:fill="FFFFFF"/>
        </w:rPr>
        <w:t>服务内容</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596" w:firstLineChars="200"/>
        <w:textAlignment w:val="auto"/>
        <w:rPr>
          <w:rFonts w:hint="eastAsia" w:ascii="仿宋" w:hAnsi="仿宋" w:eastAsia="仿宋" w:cs="仿宋"/>
          <w:sz w:val="28"/>
          <w:szCs w:val="28"/>
        </w:rPr>
      </w:pPr>
      <w:r>
        <w:rPr>
          <w:rFonts w:hint="eastAsia" w:ascii="仿宋" w:hAnsi="仿宋" w:eastAsia="仿宋" w:cs="仿宋"/>
          <w:spacing w:val="9"/>
          <w:sz w:val="28"/>
          <w:szCs w:val="28"/>
        </w:rPr>
        <w:t>1.</w:t>
      </w:r>
      <w:r>
        <w:rPr>
          <w:rFonts w:hint="eastAsia" w:ascii="仿宋" w:hAnsi="仿宋" w:eastAsia="仿宋" w:cs="仿宋"/>
          <w:spacing w:val="9"/>
          <w:sz w:val="28"/>
          <w:szCs w:val="28"/>
          <w:lang w:val="en-US" w:eastAsia="zh-CN"/>
        </w:rPr>
        <w:t>供应商</w:t>
      </w:r>
      <w:r>
        <w:rPr>
          <w:rFonts w:hint="eastAsia" w:ascii="仿宋" w:hAnsi="仿宋" w:eastAsia="仿宋" w:cs="仿宋"/>
          <w:spacing w:val="9"/>
          <w:sz w:val="28"/>
          <w:szCs w:val="28"/>
        </w:rPr>
        <w:t>需依法经营，具有相应工作范围的资质条件与证书，相关手续齐全，员工管理严格按照相应法律法规和规章制度执行，未经</w:t>
      </w:r>
      <w:r>
        <w:rPr>
          <w:rFonts w:hint="eastAsia" w:ascii="仿宋" w:hAnsi="仿宋" w:eastAsia="仿宋" w:cs="仿宋"/>
          <w:spacing w:val="3"/>
          <w:sz w:val="28"/>
          <w:szCs w:val="28"/>
        </w:rPr>
        <w:t>医院同意不得借用医院名义从事任何经营活动。</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596" w:firstLineChars="200"/>
        <w:textAlignment w:val="auto"/>
        <w:rPr>
          <w:rFonts w:hint="eastAsia" w:ascii="仿宋" w:hAnsi="仿宋" w:eastAsia="仿宋" w:cs="仿宋"/>
          <w:sz w:val="28"/>
          <w:szCs w:val="28"/>
        </w:rPr>
      </w:pPr>
      <w:r>
        <w:rPr>
          <w:rFonts w:hint="eastAsia" w:ascii="仿宋" w:hAnsi="仿宋" w:eastAsia="仿宋" w:cs="仿宋"/>
          <w:spacing w:val="9"/>
          <w:sz w:val="28"/>
          <w:szCs w:val="28"/>
        </w:rPr>
        <w:t>2.</w:t>
      </w:r>
      <w:r>
        <w:rPr>
          <w:rFonts w:hint="eastAsia" w:ascii="仿宋" w:hAnsi="仿宋" w:eastAsia="仿宋" w:cs="仿宋"/>
          <w:spacing w:val="9"/>
          <w:sz w:val="28"/>
          <w:szCs w:val="28"/>
          <w:lang w:eastAsia="zh-CN"/>
        </w:rPr>
        <w:t>供应商</w:t>
      </w:r>
      <w:r>
        <w:rPr>
          <w:rFonts w:hint="eastAsia" w:ascii="仿宋" w:hAnsi="仿宋" w:eastAsia="仿宋" w:cs="仿宋"/>
          <w:spacing w:val="9"/>
          <w:sz w:val="28"/>
          <w:szCs w:val="28"/>
        </w:rPr>
        <w:t>负责运输</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陪护人员日常管理，并持续进行员工岗位技能、职业道德和各种安全作业知识培训；</w:t>
      </w:r>
      <w:r>
        <w:rPr>
          <w:rFonts w:hint="eastAsia" w:ascii="仿宋" w:hAnsi="仿宋" w:eastAsia="仿宋" w:cs="仿宋"/>
          <w:spacing w:val="9"/>
          <w:sz w:val="28"/>
          <w:szCs w:val="28"/>
          <w:lang w:eastAsia="zh-CN"/>
        </w:rPr>
        <w:t>供应商</w:t>
      </w:r>
      <w:r>
        <w:rPr>
          <w:rFonts w:hint="eastAsia" w:ascii="仿宋" w:hAnsi="仿宋" w:eastAsia="仿宋" w:cs="仿宋"/>
          <w:spacing w:val="9"/>
          <w:sz w:val="28"/>
          <w:szCs w:val="28"/>
        </w:rPr>
        <w:t>保证本公司聘用护工等人员来历清楚、证件齐</w:t>
      </w:r>
      <w:r>
        <w:rPr>
          <w:rFonts w:hint="eastAsia" w:ascii="仿宋" w:hAnsi="仿宋" w:eastAsia="仿宋" w:cs="仿宋"/>
          <w:spacing w:val="-1"/>
          <w:sz w:val="28"/>
          <w:szCs w:val="28"/>
        </w:rPr>
        <w:t>全和身体健康。</w:t>
      </w:r>
    </w:p>
    <w:p>
      <w:pPr>
        <w:keepNext w:val="0"/>
        <w:keepLines w:val="0"/>
        <w:pageBreakBefore w:val="0"/>
        <w:widowControl w:val="0"/>
        <w:kinsoku/>
        <w:wordWrap/>
        <w:overflowPunct/>
        <w:topLinePunct w:val="0"/>
        <w:autoSpaceDE/>
        <w:autoSpaceDN/>
        <w:bidi w:val="0"/>
        <w:adjustRightInd/>
        <w:snapToGrid/>
        <w:spacing w:line="520" w:lineRule="exact"/>
        <w:ind w:left="0" w:right="0" w:rightChars="0" w:firstLine="596" w:firstLineChars="200"/>
        <w:textAlignment w:val="auto"/>
        <w:rPr>
          <w:rFonts w:hint="eastAsia" w:ascii="仿宋" w:hAnsi="仿宋" w:eastAsia="仿宋" w:cs="仿宋"/>
          <w:spacing w:val="1"/>
          <w:sz w:val="28"/>
          <w:szCs w:val="28"/>
        </w:rPr>
      </w:pPr>
      <w:r>
        <w:rPr>
          <w:rFonts w:hint="eastAsia" w:ascii="仿宋" w:hAnsi="仿宋" w:eastAsia="仿宋" w:cs="仿宋"/>
          <w:spacing w:val="9"/>
          <w:sz w:val="28"/>
          <w:szCs w:val="28"/>
        </w:rPr>
        <w:t>3.</w:t>
      </w:r>
      <w:r>
        <w:rPr>
          <w:rFonts w:hint="eastAsia" w:ascii="仿宋" w:hAnsi="仿宋" w:eastAsia="仿宋" w:cs="仿宋"/>
          <w:spacing w:val="9"/>
          <w:sz w:val="28"/>
          <w:szCs w:val="28"/>
          <w:lang w:eastAsia="zh-CN"/>
        </w:rPr>
        <w:t>供应商</w:t>
      </w:r>
      <w:r>
        <w:rPr>
          <w:rFonts w:hint="eastAsia" w:ascii="仿宋" w:hAnsi="仿宋" w:eastAsia="仿宋" w:cs="仿宋"/>
          <w:spacing w:val="9"/>
          <w:sz w:val="28"/>
          <w:szCs w:val="28"/>
        </w:rPr>
        <w:t>应在医院相关职能部门及病房护士长的指导下开展工作，虚心接受医院运输</w:t>
      </w:r>
      <w:r>
        <w:rPr>
          <w:rFonts w:hint="eastAsia" w:ascii="仿宋" w:hAnsi="仿宋" w:eastAsia="仿宋" w:cs="仿宋"/>
          <w:spacing w:val="9"/>
          <w:sz w:val="28"/>
          <w:szCs w:val="28"/>
          <w:lang w:eastAsia="zh-CN"/>
        </w:rPr>
        <w:t>、</w:t>
      </w:r>
      <w:r>
        <w:rPr>
          <w:rFonts w:hint="eastAsia" w:ascii="仿宋" w:hAnsi="仿宋" w:eastAsia="仿宋" w:cs="仿宋"/>
          <w:spacing w:val="9"/>
          <w:sz w:val="28"/>
          <w:szCs w:val="28"/>
        </w:rPr>
        <w:t>陪护服务质量考评、监督、指导和检查，并严格执行医院提出的合理化意见和建议；</w:t>
      </w:r>
      <w:r>
        <w:rPr>
          <w:rFonts w:hint="eastAsia" w:ascii="仿宋" w:hAnsi="仿宋" w:eastAsia="仿宋" w:cs="仿宋"/>
          <w:spacing w:val="9"/>
          <w:sz w:val="28"/>
          <w:szCs w:val="28"/>
          <w:lang w:eastAsia="zh-CN"/>
        </w:rPr>
        <w:t>供应商</w:t>
      </w:r>
      <w:r>
        <w:rPr>
          <w:rFonts w:hint="eastAsia" w:ascii="仿宋" w:hAnsi="仿宋" w:eastAsia="仿宋" w:cs="仿宋"/>
          <w:spacing w:val="9"/>
          <w:sz w:val="28"/>
          <w:szCs w:val="28"/>
        </w:rPr>
        <w:t>必须维护医院的利益和声誉，以提升医院的综合实力</w:t>
      </w:r>
      <w:r>
        <w:rPr>
          <w:rFonts w:hint="eastAsia" w:ascii="仿宋" w:hAnsi="仿宋" w:eastAsia="仿宋" w:cs="仿宋"/>
          <w:spacing w:val="8"/>
          <w:sz w:val="28"/>
          <w:szCs w:val="28"/>
        </w:rPr>
        <w:t>为目</w:t>
      </w:r>
      <w:r>
        <w:rPr>
          <w:rFonts w:hint="eastAsia" w:ascii="仿宋" w:hAnsi="仿宋" w:eastAsia="仿宋" w:cs="仿宋"/>
          <w:spacing w:val="1"/>
          <w:sz w:val="28"/>
          <w:szCs w:val="28"/>
        </w:rPr>
        <w:t>标，努力做好运输</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陪护服务工作。</w:t>
      </w:r>
    </w:p>
    <w:p>
      <w:pPr>
        <w:keepNext w:val="0"/>
        <w:keepLines w:val="0"/>
        <w:pageBreakBefore w:val="0"/>
        <w:numPr>
          <w:ilvl w:val="0"/>
          <w:numId w:val="0"/>
        </w:numPr>
        <w:kinsoku/>
        <w:wordWrap/>
        <w:overflowPunct/>
        <w:topLinePunct w:val="0"/>
        <w:bidi w:val="0"/>
        <w:snapToGrid/>
        <w:spacing w:line="520" w:lineRule="exact"/>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的陪护服务必须符合中华人民共和国的国家标准、行业标准、企业标准或其它标准。必须无条件满足医院需求的陪护数量，不得以人员不足或其他理由拒绝提供服务，否则医院有权单方面解除合同。在接到病人需求提供陪护服务时，应由公司与患者双方签订《陪护协议》，在陪护过程中发生的陪护事故，或造成医院损失的，公司应承担相应的赔偿责任。</w:t>
      </w:r>
    </w:p>
    <w:p>
      <w:pPr>
        <w:pStyle w:val="2"/>
        <w:keepNext w:val="0"/>
        <w:keepLines w:val="0"/>
        <w:pageBreakBefore w:val="0"/>
        <w:kinsoku/>
        <w:wordWrap/>
        <w:overflowPunct/>
        <w:topLinePunct w:val="0"/>
        <w:bidi w:val="0"/>
        <w:snapToGrid/>
        <w:spacing w:line="520" w:lineRule="exact"/>
        <w:ind w:firstLine="560" w:firstLineChars="200"/>
        <w:textAlignment w:val="auto"/>
        <w:rPr>
          <w:rFonts w:hint="eastAsia"/>
          <w:color w:val="FF0000"/>
        </w:rPr>
      </w:pPr>
      <w:r>
        <w:rPr>
          <w:rFonts w:hint="eastAsia" w:ascii="仿宋" w:hAnsi="仿宋" w:eastAsia="仿宋" w:cs="仿宋"/>
          <w:sz w:val="28"/>
          <w:szCs w:val="28"/>
          <w:lang w:val="en-US" w:eastAsia="zh-CN"/>
        </w:rPr>
        <w:t>5.医</w:t>
      </w:r>
      <w:r>
        <w:rPr>
          <w:rFonts w:hint="eastAsia" w:ascii="仿宋" w:hAnsi="仿宋" w:eastAsia="仿宋" w:cs="仿宋"/>
          <w:sz w:val="28"/>
          <w:szCs w:val="28"/>
        </w:rPr>
        <w:t>院通过收取陪护公司的营业额百分比一定比例作为管理费，并在合同中有考核约束陪护公司以达到陪护服务质量。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i w:val="0"/>
          <w:iCs w:val="0"/>
          <w:caps w:val="0"/>
          <w:color w:val="333333"/>
          <w:spacing w:val="0"/>
          <w:sz w:val="28"/>
          <w:szCs w:val="28"/>
          <w:shd w:val="clear" w:fill="FFFFFF"/>
          <w:lang w:val="en-US" w:eastAsia="zh-CN"/>
        </w:rPr>
      </w:pPr>
      <w:r>
        <w:rPr>
          <w:rFonts w:hint="eastAsia" w:ascii="黑体" w:hAnsi="黑体" w:eastAsia="黑体" w:cs="黑体"/>
          <w:b w:val="0"/>
          <w:bCs w:val="0"/>
          <w:i w:val="0"/>
          <w:iCs w:val="0"/>
          <w:caps w:val="0"/>
          <w:color w:val="333333"/>
          <w:spacing w:val="0"/>
          <w:sz w:val="28"/>
          <w:szCs w:val="28"/>
          <w:shd w:val="clear" w:fill="FFFFFF"/>
          <w:lang w:val="en-US" w:eastAsia="zh-CN"/>
        </w:rPr>
        <w:t>五、岗位人员要求</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5"/>
        <w:gridCol w:w="883"/>
        <w:gridCol w:w="1034"/>
        <w:gridCol w:w="1300"/>
        <w:gridCol w:w="2165"/>
        <w:gridCol w:w="3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岗位名称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人数（个）</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岗位设置</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岗位要求</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运输工</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运输服务岗</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持有健康证，年龄18-55岁之间，体检身体健康，五官端正，能正常读写。保持三人8:00-12:00在岗，二人12:00-17：00在岗，一人17:00-次日8:00在岗。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1" w:hRule="atLeast"/>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陪护</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按需</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陪护服务</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根据临床需求为住院病人提供陪护服务，包括三无人员陪护、一对一陪护、一对多陪护、母婴陪护服务。</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保证用工来历清楚、证件齐全(身份证、健康证等)持证上岗，保证员工队伍的相对稳定性。</w:t>
            </w:r>
          </w:p>
        </w:tc>
      </w:tr>
    </w:tbl>
    <w:p>
      <w:pPr>
        <w:pStyle w:val="2"/>
        <w:keepNext w:val="0"/>
        <w:keepLines w:val="0"/>
        <w:pageBreakBefore w:val="0"/>
        <w:widowControl w:val="0"/>
        <w:kinsoku/>
        <w:wordWrap/>
        <w:overflowPunct/>
        <w:topLinePunct w:val="0"/>
        <w:bidi w:val="0"/>
        <w:snapToGrid/>
        <w:spacing w:line="500" w:lineRule="exact"/>
        <w:ind w:firstLine="562"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b/>
          <w:bCs/>
          <w:sz w:val="28"/>
          <w:szCs w:val="28"/>
          <w:lang w:val="en-US" w:eastAsia="zh-CN"/>
        </w:rPr>
        <w:t>1.运输</w:t>
      </w:r>
      <w:r>
        <w:rPr>
          <w:rFonts w:hint="eastAsia" w:ascii="仿宋" w:hAnsi="仿宋" w:eastAsia="仿宋" w:cs="仿宋"/>
          <w:b/>
          <w:bCs/>
          <w:sz w:val="28"/>
          <w:szCs w:val="28"/>
        </w:rPr>
        <w:t>工</w:t>
      </w:r>
      <w:r>
        <w:rPr>
          <w:rFonts w:hint="eastAsia" w:ascii="仿宋" w:hAnsi="仿宋" w:eastAsia="仿宋" w:cs="仿宋"/>
          <w:b/>
          <w:bCs/>
          <w:sz w:val="28"/>
          <w:szCs w:val="28"/>
          <w:lang w:eastAsia="zh-CN"/>
        </w:rPr>
        <w:t>：</w:t>
      </w:r>
      <w:r>
        <w:rPr>
          <w:rFonts w:hint="eastAsia" w:ascii="仿宋" w:hAnsi="仿宋" w:eastAsia="仿宋" w:cs="仿宋"/>
          <w:spacing w:val="9"/>
          <w:sz w:val="28"/>
          <w:szCs w:val="28"/>
          <w:lang w:val="en-US" w:eastAsia="zh-CN"/>
        </w:rPr>
        <w:t>提供24小时运输服务，按医院规定的时间进行排班工作，内容如下：</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1）提供患者转运、药品运送、标本送检、物品领取送达、医疗检查运送、急诊接运担架服务、消毒供应物品收送等。</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2）为采购人提供专业化、规范化运送服务，覆盖全院各临床科室。</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3）负责按时送辅助科室的检查报告。</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4）共同监督及维护医院的文明环境。</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5)运输陪护人员不得兼顾运输、陪护以外的工作。</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6)不得擅自执行涉及医、护工作范畴内容，若供应商员工擅自执行工作范围外的技术性医疗护理工作，所造成的一切后果由供应商负责，并承担连带责任。</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7）供应商运输及陪护人员在运输及陪护过程中必须做好病人安全防范措施，注意保护病人隐私，并严格按照与病人或家属签订的《临时聘用陪护服务协议》内容进行操作，因工作失误或违反操作规程造成患者发生意外伤害、纠纷或标本、药品、物品遗失/损坏， 一律由供应商承担全部责任。</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9"/>
          <w:sz w:val="28"/>
          <w:szCs w:val="28"/>
          <w:lang w:val="en-US" w:eastAsia="zh-CN"/>
        </w:rPr>
        <w:t>8）供应商运输陪护人员必须穿着公司统一的工作服、佩戴胸卡上班，并具有供应商标识，口罩、手套等工作用品和职业防护用品由供应商承担，陪护人员在工作期间因个人操作失误发生职业暴露所产生费用支出一律由供应商承担。</w:t>
      </w:r>
    </w:p>
    <w:p>
      <w:pPr>
        <w:pStyle w:val="2"/>
        <w:keepNext w:val="0"/>
        <w:keepLines w:val="0"/>
        <w:pageBreakBefore w:val="0"/>
        <w:widowControl w:val="0"/>
        <w:kinsoku/>
        <w:wordWrap/>
        <w:overflowPunct/>
        <w:topLinePunct w:val="0"/>
        <w:bidi w:val="0"/>
        <w:snapToGrid/>
        <w:spacing w:line="500" w:lineRule="exact"/>
        <w:ind w:firstLine="562"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b/>
          <w:bCs/>
          <w:sz w:val="28"/>
          <w:szCs w:val="28"/>
          <w:lang w:val="en-US" w:eastAsia="zh-CN"/>
        </w:rPr>
        <w:t>2.陪护服务：</w:t>
      </w:r>
      <w:r>
        <w:rPr>
          <w:rFonts w:hint="eastAsia" w:ascii="仿宋" w:hAnsi="仿宋" w:eastAsia="仿宋" w:cs="仿宋"/>
          <w:spacing w:val="9"/>
          <w:sz w:val="28"/>
          <w:szCs w:val="28"/>
          <w:lang w:val="en-US" w:eastAsia="zh-CN"/>
        </w:rPr>
        <w:t>三无人员陪护、一对一陪护、一对多陪护基本需求。</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1）照顾日常生活起居：整理病床、更衣、梳头、洗面、漱口、抹身、擦背、臀部、热水泡脚及递送便器取餐、喂食、清洗餐具；每周洗头一次、剪指甲、剃胡须一次、清倒溺便。</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2）看守输液：如突然减慢、结束、局部肿胀及时报告医务人员。</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3）扶助上下床、坐轮椅、摆体位，走路训练。</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4）服务含护送病人外出进行各项检查治疗。</w:t>
      </w:r>
    </w:p>
    <w:p>
      <w:pPr>
        <w:keepNext w:val="0"/>
        <w:keepLines w:val="0"/>
        <w:pageBreakBefore w:val="0"/>
        <w:widowControl w:val="0"/>
        <w:numPr>
          <w:ilvl w:val="0"/>
          <w:numId w:val="0"/>
        </w:numPr>
        <w:kinsoku/>
        <w:wordWrap/>
        <w:overflowPunct/>
        <w:topLinePunct w:val="0"/>
        <w:bidi w:val="0"/>
        <w:snapToGrid/>
        <w:spacing w:line="500" w:lineRule="exact"/>
        <w:ind w:leftChars="0"/>
        <w:textAlignment w:val="auto"/>
        <w:rPr>
          <w:rFonts w:hint="eastAsia" w:ascii="仿宋" w:hAnsi="仿宋" w:eastAsia="仿宋" w:cs="仿宋"/>
          <w:sz w:val="28"/>
          <w:szCs w:val="28"/>
        </w:rPr>
      </w:pPr>
      <w:r>
        <w:rPr>
          <w:rFonts w:hint="eastAsia" w:ascii="仿宋" w:hAnsi="仿宋" w:eastAsia="仿宋" w:cs="仿宋"/>
          <w:sz w:val="28"/>
          <w:szCs w:val="28"/>
        </w:rPr>
        <w:t>翻身，拍背。</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5）根据病人实际情况行人工肛袋粪便照料，大小便失禁照料。</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6）保证患者安全，防跌倒坠床。</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7）母婴陪护服务基本需求：产妇及婴儿的生活护理，包括协助过床、看守输液、喂食、扶行到卫生间、换会阴垫、处理大小便、擦浴、翻身，宝宝喂奶及换尿片等。</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8）根据甲方工作需要，乙方派出陪护人员到甲方指定科室协助患者提供生活护理服务。</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6" w:firstLineChars="200"/>
        <w:textAlignment w:val="auto"/>
        <w:rPr>
          <w:rFonts w:hint="eastAsia" w:ascii="仿宋" w:hAnsi="仿宋" w:eastAsia="仿宋" w:cs="仿宋"/>
          <w:spacing w:val="9"/>
          <w:sz w:val="28"/>
          <w:szCs w:val="28"/>
          <w:lang w:val="en-US" w:eastAsia="zh-CN"/>
        </w:rPr>
      </w:pPr>
      <w:r>
        <w:rPr>
          <w:rFonts w:hint="eastAsia" w:ascii="仿宋" w:hAnsi="仿宋" w:eastAsia="仿宋" w:cs="仿宋"/>
          <w:spacing w:val="9"/>
          <w:sz w:val="28"/>
          <w:szCs w:val="28"/>
          <w:lang w:val="en-US" w:eastAsia="zh-CN"/>
        </w:rPr>
        <w:t>9）根据病人需要，协助科室做好陪护床租用代管服务。</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2" w:firstLineChars="200"/>
        <w:textAlignment w:val="auto"/>
        <w:rPr>
          <w:rFonts w:hint="eastAsia" w:ascii="黑体" w:hAnsi="黑体" w:eastAsia="黑体" w:cs="黑体"/>
          <w:spacing w:val="8"/>
          <w:sz w:val="28"/>
          <w:szCs w:val="28"/>
          <w:lang w:val="en-US" w:eastAsia="zh-CN"/>
        </w:rPr>
      </w:pPr>
      <w:r>
        <w:rPr>
          <w:rFonts w:hint="eastAsia" w:ascii="黑体" w:hAnsi="黑体" w:eastAsia="黑体" w:cs="黑体"/>
          <w:spacing w:val="8"/>
          <w:sz w:val="28"/>
          <w:szCs w:val="28"/>
          <w:lang w:val="en-US" w:eastAsia="zh-CN"/>
        </w:rPr>
        <w:t>六、商务要求</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付款方式：结算费用=运输服务费用-陪护服务管理费用，即中标单价元/岗位/月×岗位数-陪护费总收入的固定比例支付。按月结算，每服务满一个月后10个工作日内，中标供应商提交完整材料，经采购人综合考核检查验收合格后，中标供应商开具正式税务发票，按上月实际发生的服务费予以支付。</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2.供应商向患者收取的陪护服务费，必须且仅能通过经采购人事先书面备案的供应商同名对公银行账户收取。</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3.验收要求：采购人指定部门对中标供应商提供的服务进行考评：本项目按季度采用综合评分法考核，包括患者满意度、科室满意度、陪护运送工作考评等考核内容的综合评价。</w:t>
      </w:r>
    </w:p>
    <w:p>
      <w:pPr>
        <w:numPr>
          <w:ilvl w:val="0"/>
          <w:numId w:val="2"/>
        </w:numPr>
        <w:ind w:left="840" w:leftChars="0" w:firstLine="0" w:firstLineChars="0"/>
      </w:pP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8"/>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8"/>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8"/>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珠海市香洲区第二人民医院2026年至2027年运输及陪护服务采购项目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报价表</w:t>
      </w:r>
    </w:p>
    <w:p>
      <w:pPr>
        <w:pStyle w:val="2"/>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报价表1：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581"/>
        <w:gridCol w:w="1575"/>
        <w:gridCol w:w="2179"/>
        <w:gridCol w:w="166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序号</w:t>
            </w:r>
          </w:p>
        </w:tc>
        <w:tc>
          <w:tcPr>
            <w:tcW w:w="158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i w:val="0"/>
                <w:iCs w:val="0"/>
                <w:caps w:val="0"/>
                <w:color w:val="auto"/>
                <w:spacing w:val="0"/>
                <w:sz w:val="21"/>
                <w:szCs w:val="21"/>
                <w:shd w:val="clear"/>
              </w:rPr>
              <w:t>岗位</w:t>
            </w:r>
            <w:r>
              <w:rPr>
                <w:rFonts w:hint="eastAsia" w:ascii="宋体" w:hAnsi="宋体" w:eastAsia="宋体" w:cs="宋体"/>
                <w:b/>
                <w:bCs/>
                <w:i w:val="0"/>
                <w:iCs w:val="0"/>
                <w:caps w:val="0"/>
                <w:color w:val="auto"/>
                <w:spacing w:val="0"/>
                <w:sz w:val="21"/>
                <w:szCs w:val="21"/>
                <w:shd w:val="clear"/>
                <w:lang w:val="en-US" w:eastAsia="zh-CN"/>
              </w:rPr>
              <w:t>名称</w:t>
            </w:r>
          </w:p>
        </w:tc>
        <w:tc>
          <w:tcPr>
            <w:tcW w:w="157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kern w:val="0"/>
                <w:sz w:val="21"/>
                <w:szCs w:val="21"/>
                <w:shd w:val="clear"/>
                <w:lang w:val="en-US" w:eastAsia="zh-CN" w:bidi="ar"/>
              </w:rPr>
            </w:pPr>
            <w:r>
              <w:rPr>
                <w:rFonts w:hint="eastAsia" w:ascii="宋体" w:hAnsi="宋体" w:eastAsia="宋体" w:cs="宋体"/>
                <w:b/>
                <w:bCs/>
                <w:i w:val="0"/>
                <w:iCs w:val="0"/>
                <w:caps w:val="0"/>
                <w:color w:val="auto"/>
                <w:spacing w:val="0"/>
                <w:sz w:val="21"/>
                <w:szCs w:val="21"/>
                <w:shd w:val="clear"/>
                <w:lang w:val="en-US" w:eastAsia="zh-CN"/>
              </w:rPr>
              <w:t>人数（个）</w:t>
            </w:r>
          </w:p>
        </w:tc>
        <w:tc>
          <w:tcPr>
            <w:tcW w:w="2179"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shd w:val="clear"/>
                <w:lang w:val="en-US" w:eastAsia="zh-CN"/>
              </w:rPr>
            </w:pPr>
            <w:r>
              <w:rPr>
                <w:rFonts w:hint="eastAsia" w:ascii="宋体" w:hAnsi="宋体" w:eastAsia="宋体" w:cs="宋体"/>
                <w:b/>
                <w:bCs/>
                <w:i w:val="0"/>
                <w:iCs w:val="0"/>
                <w:caps w:val="0"/>
                <w:color w:val="auto"/>
                <w:spacing w:val="0"/>
                <w:sz w:val="21"/>
                <w:szCs w:val="21"/>
                <w:shd w:val="clear"/>
                <w:lang w:val="en-US" w:eastAsia="zh-CN"/>
              </w:rPr>
              <w:t>单项价格</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kern w:val="0"/>
                <w:sz w:val="21"/>
                <w:szCs w:val="21"/>
                <w:shd w:val="clear"/>
                <w:lang w:val="en-US" w:eastAsia="zh-CN" w:bidi="ar"/>
              </w:rPr>
            </w:pPr>
            <w:r>
              <w:rPr>
                <w:rFonts w:hint="eastAsia" w:ascii="宋体" w:hAnsi="宋体" w:eastAsia="宋体" w:cs="宋体"/>
                <w:b/>
                <w:bCs/>
                <w:i w:val="0"/>
                <w:iCs w:val="0"/>
                <w:caps w:val="0"/>
                <w:color w:val="auto"/>
                <w:spacing w:val="0"/>
                <w:sz w:val="21"/>
                <w:szCs w:val="21"/>
                <w:shd w:val="clear"/>
                <w:lang w:val="en-US" w:eastAsia="zh-CN"/>
              </w:rPr>
              <w:t>（元/人/月）</w:t>
            </w:r>
          </w:p>
        </w:tc>
        <w:tc>
          <w:tcPr>
            <w:tcW w:w="1660"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shd w:val="clear"/>
                <w:lang w:val="en-US" w:eastAsia="zh-CN"/>
              </w:rPr>
            </w:pPr>
            <w:r>
              <w:rPr>
                <w:rFonts w:hint="eastAsia" w:ascii="宋体" w:hAnsi="宋体" w:eastAsia="宋体" w:cs="宋体"/>
                <w:b/>
                <w:bCs/>
                <w:i w:val="0"/>
                <w:iCs w:val="0"/>
                <w:caps w:val="0"/>
                <w:color w:val="auto"/>
                <w:spacing w:val="0"/>
                <w:sz w:val="21"/>
                <w:szCs w:val="21"/>
                <w:shd w:val="clear"/>
                <w:lang w:val="en-US" w:eastAsia="zh-CN"/>
              </w:rPr>
              <w:t>服务期</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default" w:ascii="宋体" w:hAnsi="宋体" w:eastAsia="宋体" w:cs="宋体"/>
                <w:b/>
                <w:bCs/>
                <w:i w:val="0"/>
                <w:iCs w:val="0"/>
                <w:caps w:val="0"/>
                <w:color w:val="auto"/>
                <w:spacing w:val="0"/>
                <w:sz w:val="21"/>
                <w:szCs w:val="21"/>
                <w:shd w:val="clear"/>
                <w:lang w:val="en-US" w:eastAsia="zh-CN"/>
              </w:rPr>
              <w:t>（</w:t>
            </w:r>
            <w:r>
              <w:rPr>
                <w:rFonts w:hint="eastAsia" w:ascii="宋体" w:hAnsi="宋体" w:eastAsia="宋体" w:cs="宋体"/>
                <w:b/>
                <w:bCs/>
                <w:i w:val="0"/>
                <w:iCs w:val="0"/>
                <w:caps w:val="0"/>
                <w:color w:val="auto"/>
                <w:spacing w:val="0"/>
                <w:sz w:val="21"/>
                <w:szCs w:val="21"/>
                <w:shd w:val="clear"/>
                <w:lang w:val="en-US" w:eastAsia="zh-CN"/>
              </w:rPr>
              <w:t>18.5个月</w:t>
            </w:r>
            <w:r>
              <w:rPr>
                <w:rFonts w:hint="default" w:ascii="宋体" w:hAnsi="宋体" w:eastAsia="宋体" w:cs="宋体"/>
                <w:b/>
                <w:bCs/>
                <w:i w:val="0"/>
                <w:iCs w:val="0"/>
                <w:caps w:val="0"/>
                <w:color w:val="auto"/>
                <w:spacing w:val="0"/>
                <w:sz w:val="21"/>
                <w:szCs w:val="21"/>
                <w:shd w:val="clear"/>
                <w:lang w:val="en-US" w:eastAsia="zh-CN"/>
              </w:rPr>
              <w:t>）</w:t>
            </w:r>
          </w:p>
        </w:tc>
        <w:tc>
          <w:tcPr>
            <w:tcW w:w="1325"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shd w:val="clear"/>
              </w:rPr>
            </w:pPr>
            <w:r>
              <w:rPr>
                <w:rFonts w:hint="eastAsia" w:ascii="宋体" w:hAnsi="宋体" w:eastAsia="宋体" w:cs="宋体"/>
                <w:b/>
                <w:bCs/>
                <w:i w:val="0"/>
                <w:iCs w:val="0"/>
                <w:caps w:val="0"/>
                <w:color w:val="auto"/>
                <w:spacing w:val="0"/>
                <w:sz w:val="21"/>
                <w:szCs w:val="21"/>
                <w:shd w:val="clear"/>
                <w:lang w:val="en-US" w:eastAsia="zh-CN"/>
              </w:rPr>
              <w:t>小计</w:t>
            </w:r>
            <w:r>
              <w:rPr>
                <w:rFonts w:hint="eastAsia" w:ascii="宋体" w:hAnsi="宋体" w:eastAsia="宋体" w:cs="宋体"/>
                <w:b/>
                <w:bCs/>
                <w:i w:val="0"/>
                <w:iCs w:val="0"/>
                <w:caps w:val="0"/>
                <w:color w:val="auto"/>
                <w:spacing w:val="0"/>
                <w:sz w:val="21"/>
                <w:szCs w:val="21"/>
                <w:shd w:val="clear"/>
              </w:rPr>
              <w:t>金额</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shd w:val="clear"/>
                <w:lang w:val="en-US" w:eastAsia="zh-CN"/>
              </w:rPr>
            </w:pPr>
            <w:r>
              <w:rPr>
                <w:rFonts w:hint="eastAsia" w:ascii="宋体" w:hAnsi="宋体" w:eastAsia="宋体" w:cs="宋体"/>
                <w:b/>
                <w:bCs/>
                <w:i w:val="0"/>
                <w:iCs w:val="0"/>
                <w:caps w:val="0"/>
                <w:color w:val="auto"/>
                <w:spacing w:val="0"/>
                <w:sz w:val="21"/>
                <w:szCs w:val="21"/>
                <w:shd w:val="clear"/>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sz w:val="21"/>
                <w:szCs w:val="21"/>
                <w:vertAlign w:val="baseline"/>
                <w:lang w:val="en-US" w:eastAsia="zh-CN"/>
              </w:rPr>
              <w:t>1</w:t>
            </w:r>
          </w:p>
        </w:tc>
        <w:tc>
          <w:tcPr>
            <w:tcW w:w="158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shd w:val="clear" w:fill="FFFFFF"/>
                <w:lang w:val="en-US" w:eastAsia="zh-CN"/>
              </w:rPr>
              <w:t>运输工</w:t>
            </w:r>
          </w:p>
        </w:tc>
        <w:tc>
          <w:tcPr>
            <w:tcW w:w="1575" w:type="dxa"/>
            <w:vAlign w:val="center"/>
          </w:tcPr>
          <w:p>
            <w:pPr>
              <w:spacing w:after="120" w:line="360" w:lineRule="auto"/>
              <w:jc w:val="center"/>
              <w:rPr>
                <w:rFonts w:hint="eastAsia" w:ascii="宋体" w:hAnsi="宋体" w:cs="宋体" w:eastAsiaTheme="minorEastAsia"/>
                <w:vertAlign w:val="baseline"/>
                <w:lang w:val="en-US" w:eastAsia="zh-CN"/>
              </w:rPr>
            </w:pPr>
            <w:r>
              <w:rPr>
                <w:rFonts w:hint="eastAsia" w:ascii="宋体" w:hAnsi="宋体" w:cs="宋体"/>
                <w:vertAlign w:val="baseline"/>
                <w:lang w:val="en-US" w:eastAsia="zh-CN"/>
              </w:rPr>
              <w:t>4</w:t>
            </w:r>
          </w:p>
        </w:tc>
        <w:tc>
          <w:tcPr>
            <w:tcW w:w="2179" w:type="dxa"/>
            <w:vAlign w:val="center"/>
          </w:tcPr>
          <w:p>
            <w:pPr>
              <w:spacing w:after="120" w:line="360" w:lineRule="auto"/>
              <w:jc w:val="center"/>
              <w:rPr>
                <w:rFonts w:hint="eastAsia" w:ascii="宋体" w:hAnsi="宋体" w:cs="宋体"/>
                <w:vertAlign w:val="baseline"/>
              </w:rPr>
            </w:pPr>
          </w:p>
        </w:tc>
        <w:tc>
          <w:tcPr>
            <w:tcW w:w="1660" w:type="dxa"/>
            <w:vAlign w:val="center"/>
          </w:tcPr>
          <w:p>
            <w:pPr>
              <w:spacing w:after="120" w:line="360" w:lineRule="auto"/>
              <w:jc w:val="center"/>
              <w:rPr>
                <w:rFonts w:hint="eastAsia" w:ascii="宋体" w:hAnsi="宋体" w:cs="宋体"/>
                <w:vertAlign w:val="baseline"/>
              </w:rPr>
            </w:pPr>
          </w:p>
        </w:tc>
        <w:tc>
          <w:tcPr>
            <w:tcW w:w="1325" w:type="dxa"/>
            <w:vAlign w:val="center"/>
          </w:tcPr>
          <w:p>
            <w:pPr>
              <w:spacing w:after="120" w:line="360" w:lineRule="auto"/>
              <w:jc w:val="center"/>
              <w:rPr>
                <w:rFonts w:hint="eastAsia" w:ascii="宋体" w:hAnsi="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spacing w:after="120" w:line="360" w:lineRule="auto"/>
              <w:jc w:val="both"/>
              <w:rPr>
                <w:rFonts w:hint="eastAsia" w:ascii="宋体" w:hAnsi="宋体" w:cs="宋体"/>
                <w:vertAlign w:val="baseline"/>
              </w:rPr>
            </w:pPr>
          </w:p>
        </w:tc>
        <w:tc>
          <w:tcPr>
            <w:tcW w:w="5335" w:type="dxa"/>
            <w:gridSpan w:val="3"/>
          </w:tcPr>
          <w:p>
            <w:pPr>
              <w:spacing w:after="120" w:line="360" w:lineRule="auto"/>
              <w:jc w:val="both"/>
              <w:rPr>
                <w:rFonts w:hint="eastAsia" w:ascii="宋体" w:hAnsi="宋体" w:cs="宋体"/>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服务项目如有增加请自行填写</w:t>
            </w:r>
            <w:r>
              <w:rPr>
                <w:rFonts w:hint="eastAsia" w:ascii="宋体" w:hAnsi="宋体" w:eastAsia="宋体" w:cs="宋体"/>
                <w:color w:val="auto"/>
                <w:sz w:val="21"/>
                <w:szCs w:val="21"/>
                <w:vertAlign w:val="baseline"/>
                <w:lang w:eastAsia="zh-CN"/>
              </w:rPr>
              <w:t>）</w:t>
            </w:r>
          </w:p>
        </w:tc>
        <w:tc>
          <w:tcPr>
            <w:tcW w:w="1660" w:type="dxa"/>
          </w:tcPr>
          <w:p>
            <w:pPr>
              <w:spacing w:after="120" w:line="360" w:lineRule="auto"/>
              <w:jc w:val="both"/>
              <w:rPr>
                <w:rFonts w:hint="eastAsia" w:ascii="宋体" w:hAnsi="宋体" w:cs="宋体"/>
                <w:vertAlign w:val="baseline"/>
              </w:rPr>
            </w:pPr>
          </w:p>
        </w:tc>
        <w:tc>
          <w:tcPr>
            <w:tcW w:w="1325" w:type="dxa"/>
          </w:tcPr>
          <w:p>
            <w:pPr>
              <w:spacing w:after="120" w:line="360" w:lineRule="auto"/>
              <w:jc w:val="both"/>
              <w:rPr>
                <w:rFonts w:hint="eastAsia" w:ascii="宋体" w:hAnsi="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合计</w:t>
            </w:r>
          </w:p>
        </w:tc>
        <w:tc>
          <w:tcPr>
            <w:tcW w:w="158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1"/>
                <w:szCs w:val="21"/>
                <w:lang w:val="en-US" w:eastAsia="zh-CN" w:bidi="ar"/>
              </w:rPr>
            </w:pPr>
          </w:p>
        </w:tc>
        <w:tc>
          <w:tcPr>
            <w:tcW w:w="6739" w:type="dxa"/>
            <w:gridSpan w:val="4"/>
            <w:vAlign w:val="center"/>
          </w:tcPr>
          <w:p>
            <w:pPr>
              <w:ind w:firstLine="211" w:firstLineChars="10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大写：</w:t>
            </w:r>
            <w:r>
              <w:rPr>
                <w:rFonts w:hint="eastAsia" w:ascii="宋体" w:hAnsi="宋体" w:eastAsia="宋体" w:cs="宋体"/>
                <w:b/>
                <w:bCs/>
                <w:color w:val="auto"/>
                <w:sz w:val="21"/>
                <w:szCs w:val="21"/>
                <w:lang w:val="en-US" w:eastAsia="zh-CN"/>
              </w:rPr>
              <w:t xml:space="preserve">                  元整</w:t>
            </w:r>
          </w:p>
          <w:p>
            <w:pPr>
              <w:spacing w:after="120" w:line="360" w:lineRule="auto"/>
              <w:jc w:val="both"/>
              <w:rPr>
                <w:rFonts w:hint="eastAsia" w:ascii="宋体" w:hAnsi="宋体" w:cs="宋体"/>
                <w:vertAlign w:val="baseline"/>
              </w:rPr>
            </w:pPr>
            <w:r>
              <w:rPr>
                <w:rFonts w:hint="eastAsia" w:ascii="宋体" w:hAnsi="宋体" w:eastAsia="宋体" w:cs="宋体"/>
                <w:b/>
                <w:bCs/>
                <w:color w:val="auto"/>
                <w:sz w:val="21"/>
                <w:szCs w:val="21"/>
                <w:lang w:val="en-US" w:eastAsia="zh-CN"/>
              </w:rPr>
              <w:t>（小写：￥              元）</w:t>
            </w:r>
          </w:p>
        </w:tc>
      </w:tr>
    </w:tbl>
    <w:p>
      <w:pPr>
        <w:pStyle w:val="2"/>
        <w:rPr>
          <w:rFonts w:hint="eastAsia" w:ascii="宋体" w:hAnsi="宋体" w:eastAsia="宋体" w:cs="宋体"/>
          <w:b/>
          <w:bCs/>
          <w:color w:val="auto"/>
          <w:kern w:val="0"/>
          <w:sz w:val="21"/>
          <w:szCs w:val="21"/>
          <w:vertAlign w:val="baseline"/>
          <w:lang w:val="en-US" w:eastAsia="zh-CN" w:bidi="ar"/>
        </w:rPr>
      </w:pPr>
    </w:p>
    <w:p>
      <w:pPr>
        <w:pStyle w:val="2"/>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报价表</w:t>
      </w:r>
      <w:r>
        <w:rPr>
          <w:rFonts w:hint="eastAsia" w:hAnsi="宋体" w:cs="宋体"/>
          <w:b/>
          <w:bCs/>
          <w:color w:val="auto"/>
          <w:kern w:val="0"/>
          <w:sz w:val="21"/>
          <w:szCs w:val="21"/>
          <w:vertAlign w:val="baseline"/>
          <w:lang w:val="en-US" w:eastAsia="zh-CN" w:bidi="ar"/>
        </w:rPr>
        <w:t>2</w:t>
      </w:r>
      <w:r>
        <w:rPr>
          <w:rFonts w:hint="eastAsia" w:ascii="宋体" w:hAnsi="宋体" w:eastAsia="宋体" w:cs="宋体"/>
          <w:b/>
          <w:bCs/>
          <w:color w:val="auto"/>
          <w:kern w:val="0"/>
          <w:sz w:val="21"/>
          <w:szCs w:val="21"/>
          <w:vertAlign w:val="baseline"/>
          <w:lang w:val="en-US" w:eastAsia="zh-CN" w:bidi="ar"/>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719"/>
        <w:gridCol w:w="3616"/>
        <w:gridCol w:w="166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序号</w:t>
            </w:r>
          </w:p>
        </w:tc>
        <w:tc>
          <w:tcPr>
            <w:tcW w:w="1719"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b/>
                <w:bCs/>
                <w:color w:val="auto"/>
                <w:kern w:val="0"/>
                <w:sz w:val="21"/>
                <w:szCs w:val="21"/>
                <w:vertAlign w:val="baseline"/>
                <w:lang w:val="en-US" w:eastAsia="zh-CN" w:bidi="ar"/>
              </w:rPr>
            </w:pPr>
            <w:r>
              <w:rPr>
                <w:rFonts w:hint="eastAsia" w:ascii="宋体" w:hAnsi="宋体" w:eastAsia="宋体" w:cs="宋体"/>
                <w:b/>
                <w:bCs/>
                <w:i w:val="0"/>
                <w:iCs w:val="0"/>
                <w:caps w:val="0"/>
                <w:color w:val="auto"/>
                <w:spacing w:val="0"/>
                <w:sz w:val="21"/>
                <w:szCs w:val="21"/>
                <w:shd w:val="clear"/>
                <w:lang w:val="en-US" w:eastAsia="zh-CN"/>
              </w:rPr>
              <w:t>报价内容</w:t>
            </w:r>
          </w:p>
        </w:tc>
        <w:tc>
          <w:tcPr>
            <w:tcW w:w="6601" w:type="dxa"/>
            <w:gridSpan w:val="3"/>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shd w:val="clear"/>
                <w:lang w:val="en-US" w:eastAsia="zh-CN"/>
              </w:rPr>
            </w:pPr>
            <w:r>
              <w:rPr>
                <w:rFonts w:hint="eastAsia" w:ascii="宋体" w:hAnsi="宋体" w:cs="宋体"/>
                <w:vertAlign w:val="baseline"/>
                <w:lang w:val="en-US" w:eastAsia="zh-CN"/>
              </w:rPr>
              <w:t>固定比例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color w:val="auto"/>
                <w:kern w:val="0"/>
                <w:sz w:val="21"/>
                <w:szCs w:val="21"/>
                <w:vertAlign w:val="baseline"/>
                <w:lang w:val="en-US" w:eastAsia="zh-CN" w:bidi="ar"/>
              </w:rPr>
            </w:pPr>
          </w:p>
        </w:tc>
        <w:tc>
          <w:tcPr>
            <w:tcW w:w="1719"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sz w:val="21"/>
                <w:szCs w:val="21"/>
                <w:shd w:val="clear" w:fill="FFFFFF"/>
                <w:lang w:val="en-US" w:eastAsia="zh-CN"/>
              </w:rPr>
              <w:t>陪护服务管理费</w:t>
            </w:r>
          </w:p>
        </w:tc>
        <w:tc>
          <w:tcPr>
            <w:tcW w:w="6601" w:type="dxa"/>
            <w:gridSpan w:val="3"/>
            <w:vAlign w:val="center"/>
          </w:tcPr>
          <w:p>
            <w:pPr>
              <w:ind w:firstLine="211" w:firstLineChars="100"/>
              <w:jc w:val="both"/>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大写：</w:t>
            </w:r>
            <w:r>
              <w:rPr>
                <w:rFonts w:hint="eastAsia" w:ascii="宋体" w:hAnsi="宋体" w:eastAsia="宋体" w:cs="宋体"/>
                <w:b/>
                <w:bCs/>
                <w:color w:val="auto"/>
                <w:sz w:val="21"/>
                <w:szCs w:val="21"/>
                <w:lang w:val="en-US" w:eastAsia="zh-CN"/>
              </w:rPr>
              <w:t xml:space="preserve">百分之              </w:t>
            </w:r>
          </w:p>
          <w:p>
            <w:pPr>
              <w:spacing w:after="120" w:line="360" w:lineRule="auto"/>
              <w:jc w:val="both"/>
              <w:rPr>
                <w:rFonts w:hint="eastAsia" w:ascii="宋体" w:hAnsi="宋体" w:cs="宋体"/>
                <w:vertAlign w:val="baseline"/>
              </w:rPr>
            </w:pPr>
            <w:r>
              <w:rPr>
                <w:rFonts w:hint="eastAsia" w:ascii="宋体" w:hAnsi="宋体" w:eastAsia="宋体" w:cs="宋体"/>
                <w:b/>
                <w:bCs/>
                <w:color w:val="auto"/>
                <w:sz w:val="21"/>
                <w:szCs w:val="21"/>
                <w:lang w:val="en-US" w:eastAsia="zh-CN"/>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pPr>
              <w:spacing w:after="120" w:line="360" w:lineRule="auto"/>
              <w:jc w:val="both"/>
              <w:rPr>
                <w:rFonts w:hint="eastAsia" w:ascii="宋体" w:hAnsi="宋体" w:cs="宋体"/>
                <w:vertAlign w:val="baseline"/>
              </w:rPr>
            </w:pPr>
          </w:p>
        </w:tc>
        <w:tc>
          <w:tcPr>
            <w:tcW w:w="5335" w:type="dxa"/>
            <w:gridSpan w:val="2"/>
          </w:tcPr>
          <w:p>
            <w:pPr>
              <w:spacing w:after="120" w:line="360" w:lineRule="auto"/>
              <w:jc w:val="both"/>
              <w:rPr>
                <w:rFonts w:hint="eastAsia" w:ascii="宋体" w:hAnsi="宋体" w:cs="宋体"/>
                <w:vertAlign w:val="baseline"/>
              </w:rPr>
            </w:pP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服务项目如有增加请自行填写</w:t>
            </w:r>
            <w:r>
              <w:rPr>
                <w:rFonts w:hint="eastAsia" w:ascii="宋体" w:hAnsi="宋体" w:eastAsia="宋体" w:cs="宋体"/>
                <w:color w:val="auto"/>
                <w:sz w:val="21"/>
                <w:szCs w:val="21"/>
                <w:vertAlign w:val="baseline"/>
                <w:lang w:eastAsia="zh-CN"/>
              </w:rPr>
              <w:t>）</w:t>
            </w:r>
          </w:p>
        </w:tc>
        <w:tc>
          <w:tcPr>
            <w:tcW w:w="1660" w:type="dxa"/>
          </w:tcPr>
          <w:p>
            <w:pPr>
              <w:spacing w:after="120" w:line="360" w:lineRule="auto"/>
              <w:jc w:val="both"/>
              <w:rPr>
                <w:rFonts w:hint="eastAsia" w:ascii="宋体" w:hAnsi="宋体" w:cs="宋体"/>
                <w:vertAlign w:val="baseline"/>
              </w:rPr>
            </w:pPr>
          </w:p>
        </w:tc>
        <w:tc>
          <w:tcPr>
            <w:tcW w:w="1325" w:type="dxa"/>
          </w:tcPr>
          <w:p>
            <w:pPr>
              <w:spacing w:after="120" w:line="360" w:lineRule="auto"/>
              <w:jc w:val="both"/>
              <w:rPr>
                <w:rFonts w:hint="eastAsia" w:ascii="宋体" w:hAnsi="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sz w:val="21"/>
                <w:szCs w:val="21"/>
                <w:vertAlign w:val="baseline"/>
                <w:lang w:val="en-US" w:eastAsia="zh-CN"/>
              </w:rPr>
              <w:t>合计</w:t>
            </w:r>
          </w:p>
        </w:tc>
        <w:tc>
          <w:tcPr>
            <w:tcW w:w="1719" w:type="dxa"/>
            <w:vAlign w:val="center"/>
          </w:tcPr>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bCs/>
                <w:color w:val="auto"/>
                <w:kern w:val="0"/>
                <w:sz w:val="21"/>
                <w:szCs w:val="21"/>
                <w:lang w:val="en-US" w:eastAsia="zh-CN" w:bidi="ar"/>
              </w:rPr>
            </w:pPr>
          </w:p>
        </w:tc>
        <w:tc>
          <w:tcPr>
            <w:tcW w:w="6601" w:type="dxa"/>
            <w:gridSpan w:val="3"/>
            <w:vAlign w:val="center"/>
          </w:tcPr>
          <w:p>
            <w:pPr>
              <w:ind w:firstLine="211" w:firstLineChars="10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大写：</w:t>
            </w:r>
            <w:r>
              <w:rPr>
                <w:rFonts w:hint="eastAsia" w:ascii="宋体" w:hAnsi="宋体" w:eastAsia="宋体" w:cs="宋体"/>
                <w:b/>
                <w:bCs/>
                <w:color w:val="auto"/>
                <w:sz w:val="21"/>
                <w:szCs w:val="21"/>
                <w:lang w:val="en-US" w:eastAsia="zh-CN"/>
              </w:rPr>
              <w:t xml:space="preserve">百分之              </w:t>
            </w:r>
          </w:p>
          <w:p>
            <w:pPr>
              <w:spacing w:after="120" w:line="360" w:lineRule="auto"/>
              <w:jc w:val="both"/>
              <w:rPr>
                <w:rFonts w:hint="eastAsia" w:ascii="宋体" w:hAnsi="宋体" w:cs="宋体"/>
                <w:vertAlign w:val="baseline"/>
              </w:rPr>
            </w:pPr>
            <w:r>
              <w:rPr>
                <w:rFonts w:hint="eastAsia" w:ascii="宋体" w:hAnsi="宋体" w:eastAsia="宋体" w:cs="宋体"/>
                <w:b/>
                <w:bCs/>
                <w:color w:val="auto"/>
                <w:sz w:val="21"/>
                <w:szCs w:val="21"/>
                <w:lang w:val="en-US" w:eastAsia="zh-CN"/>
              </w:rPr>
              <w:t>（小写：￥              %）</w:t>
            </w:r>
          </w:p>
        </w:tc>
      </w:tr>
    </w:tbl>
    <w:p>
      <w:pPr>
        <w:spacing w:after="120" w:line="360" w:lineRule="auto"/>
        <w:jc w:val="both"/>
        <w:rPr>
          <w:rFonts w:hint="eastAsia" w:ascii="宋体" w:hAnsi="宋体" w:cs="宋体"/>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sectPr>
          <w:pgSz w:w="11906" w:h="16838"/>
          <w:pgMar w:top="1701" w:right="1474" w:bottom="1701" w:left="1587" w:header="851" w:footer="992" w:gutter="0"/>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spacing w:line="240" w:lineRule="auto"/>
        <w:ind w:firstLine="0" w:firstLineChars="0"/>
        <w:rPr>
          <w:rFonts w:hint="eastAsia" w:ascii="宋体" w:hAnsi="宋体" w:cs="宋体"/>
          <w:bCs w:val="0"/>
          <w:szCs w:val="21"/>
        </w:rPr>
      </w:pPr>
      <w:bookmarkStart w:id="0" w:name="_GoBack"/>
      <w:bookmarkEnd w:id="0"/>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B39A10-0241-4A08-A89C-C7ECF3122C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B9C13E4-1724-4155-9CCC-D385BE27C767}"/>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08BBB676-14F9-4E7A-A277-061D4D92D514}"/>
  </w:font>
  <w:font w:name="仿宋">
    <w:panose1 w:val="02010609060101010101"/>
    <w:charset w:val="86"/>
    <w:family w:val="auto"/>
    <w:pitch w:val="default"/>
    <w:sig w:usb0="800002BF" w:usb1="38CF7CFA" w:usb2="00000016" w:usb3="00000000" w:csb0="00040001" w:csb1="00000000"/>
    <w:embedRegular r:id="rId4" w:fontKey="{86A5AC16-44D2-4E05-B353-AA9E2014B1B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D1559"/>
    <w:multiLevelType w:val="singleLevel"/>
    <w:tmpl w:val="928D1559"/>
    <w:lvl w:ilvl="0" w:tentative="0">
      <w:start w:val="1"/>
      <w:numFmt w:val="decimal"/>
      <w:suff w:val="nothing"/>
      <w:lvlText w:val="（%1）"/>
      <w:lvlJc w:val="left"/>
    </w:lvl>
  </w:abstractNum>
  <w:abstractNum w:abstractNumId="1">
    <w:nsid w:val="05B1EF54"/>
    <w:multiLevelType w:val="singleLevel"/>
    <w:tmpl w:val="05B1EF54"/>
    <w:lvl w:ilvl="0" w:tentative="0">
      <w:start w:val="3"/>
      <w:numFmt w:val="chineseCounting"/>
      <w:suff w:val="nothing"/>
      <w:lvlText w:val="（%1）"/>
      <w:lvlJc w:val="left"/>
      <w:pPr>
        <w:ind w:left="8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A66480"/>
    <w:rsid w:val="016844D0"/>
    <w:rsid w:val="035C1F7D"/>
    <w:rsid w:val="0635503F"/>
    <w:rsid w:val="07C22247"/>
    <w:rsid w:val="0A7944A5"/>
    <w:rsid w:val="0C192FDC"/>
    <w:rsid w:val="0E8D6E57"/>
    <w:rsid w:val="0ED158DD"/>
    <w:rsid w:val="10AA09E6"/>
    <w:rsid w:val="11925B9F"/>
    <w:rsid w:val="11D34A91"/>
    <w:rsid w:val="15A77B14"/>
    <w:rsid w:val="174043B2"/>
    <w:rsid w:val="18BB389F"/>
    <w:rsid w:val="19713CAD"/>
    <w:rsid w:val="198310E9"/>
    <w:rsid w:val="19CB019E"/>
    <w:rsid w:val="1CE11410"/>
    <w:rsid w:val="1E6E569E"/>
    <w:rsid w:val="1EB16C35"/>
    <w:rsid w:val="23D24A5F"/>
    <w:rsid w:val="27345D8C"/>
    <w:rsid w:val="281954D5"/>
    <w:rsid w:val="28910625"/>
    <w:rsid w:val="296F5223"/>
    <w:rsid w:val="2BF612E4"/>
    <w:rsid w:val="2D0D3704"/>
    <w:rsid w:val="2D9872B9"/>
    <w:rsid w:val="2E426ADD"/>
    <w:rsid w:val="30E000C2"/>
    <w:rsid w:val="343F6A34"/>
    <w:rsid w:val="37116F51"/>
    <w:rsid w:val="37A63923"/>
    <w:rsid w:val="39994A84"/>
    <w:rsid w:val="3A17612B"/>
    <w:rsid w:val="3A785677"/>
    <w:rsid w:val="3AD32223"/>
    <w:rsid w:val="3F32613E"/>
    <w:rsid w:val="43A15100"/>
    <w:rsid w:val="47FA65A7"/>
    <w:rsid w:val="491757CE"/>
    <w:rsid w:val="4A637832"/>
    <w:rsid w:val="505A4A62"/>
    <w:rsid w:val="515E4D86"/>
    <w:rsid w:val="525F771F"/>
    <w:rsid w:val="52EC1518"/>
    <w:rsid w:val="55E27377"/>
    <w:rsid w:val="58B66AD4"/>
    <w:rsid w:val="59616BEE"/>
    <w:rsid w:val="5A7E3352"/>
    <w:rsid w:val="5C082009"/>
    <w:rsid w:val="5E2547BE"/>
    <w:rsid w:val="5F7623AC"/>
    <w:rsid w:val="61927223"/>
    <w:rsid w:val="634F4664"/>
    <w:rsid w:val="63A8690E"/>
    <w:rsid w:val="651D1CF3"/>
    <w:rsid w:val="66D435C2"/>
    <w:rsid w:val="6AAC3C13"/>
    <w:rsid w:val="6B433D86"/>
    <w:rsid w:val="6BDE45BF"/>
    <w:rsid w:val="6C785A05"/>
    <w:rsid w:val="6E442175"/>
    <w:rsid w:val="70722363"/>
    <w:rsid w:val="716A5BEF"/>
    <w:rsid w:val="74986821"/>
    <w:rsid w:val="75AC0229"/>
    <w:rsid w:val="77492442"/>
    <w:rsid w:val="7E70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next w:val="4"/>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Body Text Indent 2"/>
    <w:basedOn w:val="1"/>
    <w:qFormat/>
    <w:uiPriority w:val="0"/>
    <w:pPr>
      <w:spacing w:line="480" w:lineRule="exact"/>
      <w:ind w:left="810" w:firstLine="675"/>
    </w:pPr>
    <w:rPr>
      <w:rFonts w:eastAsia="仿宋_GB2312"/>
      <w:sz w:val="30"/>
      <w:szCs w:val="20"/>
    </w:rPr>
  </w:style>
  <w:style w:type="paragraph" w:styleId="6">
    <w:name w:val="Body Text 2"/>
    <w:basedOn w:val="1"/>
    <w:qFormat/>
    <w:uiPriority w:val="0"/>
    <w:pPr>
      <w:jc w:val="center"/>
    </w:pPr>
    <w:rPr>
      <w:rFonts w:ascii="宋体" w:hAnsi="宋体"/>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41"/>
    <w:basedOn w:val="10"/>
    <w:qFormat/>
    <w:uiPriority w:val="0"/>
    <w:rPr>
      <w:rFonts w:hint="default" w:ascii="Times New Roman" w:hAnsi="Times New Roman" w:cs="Times New Roman"/>
      <w:b/>
      <w:bCs/>
      <w:color w:val="000000"/>
      <w:sz w:val="20"/>
      <w:szCs w:val="20"/>
      <w:u w:val="none"/>
    </w:rPr>
  </w:style>
  <w:style w:type="character" w:customStyle="1" w:styleId="13">
    <w:name w:val="font31"/>
    <w:basedOn w:val="10"/>
    <w:qFormat/>
    <w:uiPriority w:val="0"/>
    <w:rPr>
      <w:rFonts w:hint="eastAsia" w:ascii="宋体" w:hAnsi="宋体" w:eastAsia="宋体" w:cs="宋体"/>
      <w:b/>
      <w:bCs/>
      <w:color w:val="000000"/>
      <w:sz w:val="20"/>
      <w:szCs w:val="20"/>
      <w:u w:val="none"/>
    </w:rPr>
  </w:style>
  <w:style w:type="character" w:customStyle="1" w:styleId="14">
    <w:name w:val="font71"/>
    <w:basedOn w:val="10"/>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11</Pages>
  <Words>4610</Words>
  <Characters>4896</Characters>
  <Lines>0</Lines>
  <Paragraphs>0</Paragraphs>
  <TotalTime>4</TotalTime>
  <ScaleCrop>false</ScaleCrop>
  <LinksUpToDate>false</LinksUpToDate>
  <CharactersWithSpaces>5043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验收小组</cp:lastModifiedBy>
  <cp:lastPrinted>2026-02-03T02:47:00Z</cp:lastPrinted>
  <dcterms:modified xsi:type="dcterms:W3CDTF">2026-02-04T10:16:05Z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6CF8B919B5CD4094A1F8B00E1C6B9F86_13</vt:lpwstr>
  </property>
  <property fmtid="{D5CDD505-2E9C-101B-9397-08002B2CF9AE}" pid="4" name="KSOTemplateDocerSaveRecord">
    <vt:lpwstr>eyJoZGlkIjoiYzRmOGVjYWRjODliN2JlMGI0NjcyNDU5MWRhNzNlYWUiLCJ1c2VySWQiOiIyNjgyNzkyMjgifQ==</vt:lpwstr>
  </property>
</Properties>
</file>