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珠海市香洲区第二人民医院2026年至2027年食堂食材配送服务采购项目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firstLine="560" w:firstLineChars="200"/>
        <w:jc w:val="left"/>
        <w:textAlignment w:val="auto"/>
        <w:rPr>
          <w:rFonts w:hint="eastAsia" w:ascii="黑体" w:hAnsi="黑体" w:eastAsia="黑体" w:cs="黑体"/>
          <w:b w:val="0"/>
          <w:bCs w:val="0"/>
          <w:sz w:val="28"/>
          <w:szCs w:val="28"/>
          <w:lang w:val="en-US" w:eastAsia="zh-CN"/>
        </w:rPr>
      </w:pPr>
      <w:r>
        <w:rPr>
          <w:rFonts w:hint="eastAsia" w:ascii="仿宋" w:hAnsi="仿宋" w:eastAsia="仿宋" w:cs="仿宋"/>
          <w:b w:val="0"/>
          <w:bCs w:val="0"/>
          <w:sz w:val="28"/>
          <w:szCs w:val="28"/>
          <w:lang w:val="en-US" w:eastAsia="zh-CN"/>
        </w:rPr>
        <w:t>珠海市香洲区第二人民医院位于广东省珠海市香洲区南屏镇南泉路21号，是南屏科技生态城区域内唯一集医疗、教学、科研、预防、保健为一体的公立二级综合性医院，开放床位172张。现拟采购一家年度服务商提供规范化、专业化的食堂食材配送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bCs/>
          <w:sz w:val="28"/>
          <w:szCs w:val="28"/>
          <w:lang w:val="en-US" w:eastAsia="zh-CN"/>
        </w:rPr>
        <w:t>1.项目名称：</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珠海市香洲区第二人民医院2026年至2027年食堂食材配送服务采购项目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2.项目编号：</w:t>
      </w:r>
      <w:r>
        <w:rPr>
          <w:rFonts w:hint="eastAsia" w:ascii="仿宋" w:hAnsi="仿宋" w:eastAsia="仿宋" w:cs="仿宋"/>
          <w:b w:val="0"/>
          <w:bCs w:val="0"/>
          <w:sz w:val="28"/>
          <w:szCs w:val="28"/>
          <w:lang w:val="en-US" w:eastAsia="zh-CN"/>
        </w:rPr>
        <w:t>HQDY2026002</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3.项目预算：</w:t>
      </w:r>
      <w:r>
        <w:rPr>
          <w:rFonts w:hint="eastAsia" w:ascii="仿宋" w:hAnsi="仿宋" w:eastAsia="仿宋" w:cs="仿宋"/>
          <w:b w:val="0"/>
          <w:bCs w:val="0"/>
          <w:sz w:val="28"/>
          <w:szCs w:val="28"/>
          <w:lang w:val="en-US" w:eastAsia="zh-CN"/>
        </w:rPr>
        <w:t>87.12万元。</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4.服务期限：</w:t>
      </w:r>
      <w:r>
        <w:rPr>
          <w:rFonts w:hint="eastAsia" w:ascii="仿宋" w:hAnsi="仿宋" w:eastAsia="仿宋" w:cs="仿宋"/>
          <w:b w:val="0"/>
          <w:bCs w:val="0"/>
          <w:sz w:val="28"/>
          <w:szCs w:val="28"/>
          <w:lang w:val="en-US" w:eastAsia="zh-CN"/>
        </w:rPr>
        <w:t>自合同生效之日起18个月或累计服务总金额达到采购预算为止，以两者先到者为准。12个月履约结束后，采购人对中标供应商开展年度履约考核。考核不合格的，采购人有权终止合同。在合同履约期间，若因采购人实施改扩建项目导致食堂进行搬迁或调整，采购人有权提前1个月书面通知中标供应商，中标供应商应予以配合并完成相关交接工作。因上述调整导致合同无法继续履行的，双方可协商解除合同，采购人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lang w:val="en-US" w:eastAsia="zh-CN"/>
        </w:rPr>
        <w:t>三、</w:t>
      </w:r>
      <w:r>
        <w:rPr>
          <w:rFonts w:hint="eastAsia" w:ascii="黑体" w:hAnsi="黑体" w:eastAsia="黑体" w:cs="黑体"/>
          <w:b w:val="0"/>
          <w:bCs w:val="0"/>
          <w:i w:val="0"/>
          <w:iCs w:val="0"/>
          <w:caps w:val="0"/>
          <w:color w:val="333333"/>
          <w:spacing w:val="0"/>
          <w:sz w:val="28"/>
          <w:szCs w:val="28"/>
          <w:shd w:val="clear" w:fill="FFFFFF"/>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一</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rPr>
        <w:t>食材采购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供应商应根据采购人的计划和要求，负责采购和供应肉类、水产、蔬菜、干货、调料等副食品</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食材参考清单详见附表</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rPr>
        <w:t>。采购人将采购需求通知供应商，供应商根据采购人所列明的食品品名、数量、质量及包装要求组织筹措供应。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（二）</w:t>
      </w:r>
      <w:r>
        <w:rPr>
          <w:rFonts w:hint="eastAsia" w:ascii="仿宋" w:hAnsi="仿宋" w:eastAsia="仿宋" w:cs="仿宋"/>
          <w:i w:val="0"/>
          <w:iCs w:val="0"/>
          <w:caps w:val="0"/>
          <w:color w:val="333333"/>
          <w:spacing w:val="0"/>
          <w:sz w:val="28"/>
          <w:szCs w:val="28"/>
          <w:shd w:val="clear" w:fill="FFFFFF"/>
        </w:rPr>
        <w:t>食材配送</w:t>
      </w:r>
    </w:p>
    <w:p>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1.制定计划：采购人在每日17时前，将第二天采购计划通知供应商。若发生计划不准确或不及时或有疏漏等情况，供应商有义务提醒采购人修正采购计划。</w:t>
      </w:r>
    </w:p>
    <w:p>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2.筹措物资：供应商根据采购人的采购计划。组织食品筹措、加工、生产，按规定的品名、数量、质量要求进行供应。特殊情况需要更换食品供应品种时，须经采购人同意后实施。</w:t>
      </w:r>
    </w:p>
    <w:p>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3.交货时间、地点：供应商须按照采购人当日的计划，每日上午7点前将当日所供应食品送至采购人指定地点。</w:t>
      </w:r>
    </w:p>
    <w:p>
      <w:pPr>
        <w:keepNext w:val="0"/>
        <w:keepLines w:val="0"/>
        <w:pageBreakBefore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4.食品验收：供应商将副食品送至采购人指定地点后，由采购人指定相关人员对副食品的品种、数量、质量进行逐项验收；若发现与采购人要求不符的情况，采购人有权要求供应商纠正。</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三</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rPr>
        <w:t>质量管理</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供应商供应的各类副食品必须符合国家《中华人民共和国产品质量法》《中华人民共和国食品安全法》等相关法律法规的要求，确保所供副食品优质新鲜，符合卫生防疫部门、检验检疫部门的各项合格指标，并有完整的销售合格标志或证书。供应商供应的蔬菜食品，必须符合国家《农产品安全质量无公害蔬菜安全要求》《食品中污染限量》《食品中农药最大残留限量》等规定和采购人有关的质量要求，严格遵守珠海市“无公害蔬菜”管理办法，供应质量必须经过粗加工，食用率达95%以上。供应的肉类、禽蛋类、水产类食品，必须符合相关环境保护、知识产权等方面的法律要求，必须符合采购人提出的有关特殊要求和质量标准。对于不合格的食材，及时进行退换货处理。同时，建立食材采购和配送的档案，对食材的来源、质量、数量等信息进行记录和管理。</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eastAsia="zh-CN"/>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四</w:t>
      </w:r>
      <w:r>
        <w:rPr>
          <w:rFonts w:hint="eastAsia" w:ascii="仿宋" w:hAnsi="仿宋" w:eastAsia="仿宋" w:cs="仿宋"/>
          <w:i w:val="0"/>
          <w:iCs w:val="0"/>
          <w:caps w:val="0"/>
          <w:color w:val="333333"/>
          <w:spacing w:val="0"/>
          <w:sz w:val="28"/>
          <w:szCs w:val="28"/>
          <w:shd w:val="clear" w:fill="FFFFFF"/>
          <w:lang w:eastAsia="zh-CN"/>
        </w:rPr>
        <w:t>）食品包装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eastAsia="zh-CN"/>
        </w:rPr>
      </w:pPr>
      <w:r>
        <w:rPr>
          <w:rFonts w:hint="eastAsia" w:ascii="仿宋" w:hAnsi="仿宋" w:eastAsia="仿宋" w:cs="仿宋"/>
          <w:i w:val="0"/>
          <w:iCs w:val="0"/>
          <w:caps w:val="0"/>
          <w:color w:val="333333"/>
          <w:spacing w:val="0"/>
          <w:sz w:val="28"/>
          <w:szCs w:val="28"/>
          <w:shd w:val="clear" w:fill="FFFFFF"/>
          <w:lang w:eastAsia="zh-CN"/>
        </w:rPr>
        <w:t>供应商所供的副食品包装应规范、卫生、整齐、美观；肉类要进行分割，5kg/块，外包透明薄膜，外包装用纸箱包装；冻类等用保鲜袋进行冷冻封装；鱼类、海鲜类用网袋装好，放置有加氧机的清水中，保持鲜活；干货、调料、水果类用纸箱包装；蔬菜瓜类用塑料筐盛装。</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lang w:val="en-US" w:eastAsia="zh-CN"/>
        </w:rPr>
        <w:t>五</w:t>
      </w:r>
      <w:r>
        <w:rPr>
          <w:rFonts w:hint="eastAsia" w:ascii="仿宋" w:hAnsi="仿宋" w:eastAsia="仿宋" w:cs="仿宋"/>
          <w:i w:val="0"/>
          <w:iCs w:val="0"/>
          <w:caps w:val="0"/>
          <w:color w:val="333333"/>
          <w:spacing w:val="0"/>
          <w:sz w:val="28"/>
          <w:szCs w:val="28"/>
          <w:shd w:val="clear" w:fill="FFFFFF"/>
        </w:rPr>
        <w:t>）供应价格</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以每季度第一个月某天（由采购人、成交供应商共同商定一天）到珠海市朝阳、南坑及</w:t>
      </w:r>
      <w:r>
        <w:rPr>
          <w:rFonts w:hint="eastAsia" w:ascii="仿宋" w:hAnsi="仿宋" w:eastAsia="仿宋" w:cs="仿宋"/>
          <w:i w:val="0"/>
          <w:iCs w:val="0"/>
          <w:caps w:val="0"/>
          <w:color w:val="333333"/>
          <w:spacing w:val="0"/>
          <w:sz w:val="28"/>
          <w:szCs w:val="28"/>
          <w:shd w:val="clear" w:fill="FFFFFF"/>
          <w:lang w:val="en-US" w:eastAsia="zh-CN"/>
        </w:rPr>
        <w:t>前山</w:t>
      </w:r>
      <w:r>
        <w:rPr>
          <w:rFonts w:hint="eastAsia" w:ascii="仿宋" w:hAnsi="仿宋" w:eastAsia="仿宋" w:cs="仿宋"/>
          <w:i w:val="0"/>
          <w:iCs w:val="0"/>
          <w:caps w:val="0"/>
          <w:color w:val="333333"/>
          <w:spacing w:val="0"/>
          <w:sz w:val="28"/>
          <w:szCs w:val="28"/>
          <w:shd w:val="clear" w:fill="FFFFFF"/>
        </w:rPr>
        <w:t>市场的同</w:t>
      </w:r>
      <w:bookmarkStart w:id="0" w:name="_GoBack"/>
      <w:bookmarkEnd w:id="0"/>
      <w:r>
        <w:rPr>
          <w:rFonts w:hint="eastAsia" w:ascii="仿宋" w:hAnsi="仿宋" w:eastAsia="仿宋" w:cs="仿宋"/>
          <w:i w:val="0"/>
          <w:iCs w:val="0"/>
          <w:caps w:val="0"/>
          <w:color w:val="333333"/>
          <w:spacing w:val="0"/>
          <w:sz w:val="28"/>
          <w:szCs w:val="28"/>
          <w:shd w:val="clear" w:fill="FFFFFF"/>
        </w:rPr>
        <w:t>类货物（中等以上质量）考察价格的平均价下调10%作为当季基准价格。当季基准价格一经确定，双方必须严格执行，不受市场物价波动影响，不得自行调价。</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结算价=实际采购量×采购人审核后的供应价格×成交折扣率</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lang w:val="en-US" w:eastAsia="zh-CN"/>
        </w:rPr>
        <w:t>六</w:t>
      </w:r>
      <w:r>
        <w:rPr>
          <w:rFonts w:hint="eastAsia" w:ascii="仿宋" w:hAnsi="仿宋" w:eastAsia="仿宋" w:cs="仿宋"/>
          <w:i w:val="0"/>
          <w:iCs w:val="0"/>
          <w:caps w:val="0"/>
          <w:color w:val="333333"/>
          <w:spacing w:val="0"/>
          <w:sz w:val="28"/>
          <w:szCs w:val="28"/>
          <w:shd w:val="clear" w:fill="FFFFFF"/>
        </w:rPr>
        <w:t>）应急突发事件处理要求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供应商需制定突发应急保障应对方案，遇不可抗力因素造成不能供餐时，供应商须提供临时配餐方案以保障采购人职工不误餐。</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七</w:t>
      </w:r>
      <w:r>
        <w:rPr>
          <w:rFonts w:hint="eastAsia" w:ascii="仿宋" w:hAnsi="仿宋" w:eastAsia="仿宋" w:cs="仿宋"/>
          <w:i w:val="0"/>
          <w:iCs w:val="0"/>
          <w:caps w:val="0"/>
          <w:color w:val="333333"/>
          <w:spacing w:val="0"/>
          <w:sz w:val="28"/>
          <w:szCs w:val="28"/>
          <w:shd w:val="clear" w:fill="FFFFFF"/>
          <w:lang w:eastAsia="zh-CN"/>
        </w:rPr>
        <w:t>）</w:t>
      </w:r>
      <w:r>
        <w:rPr>
          <w:rFonts w:hint="eastAsia" w:ascii="仿宋" w:hAnsi="仿宋" w:eastAsia="仿宋" w:cs="仿宋"/>
          <w:i w:val="0"/>
          <w:iCs w:val="0"/>
          <w:caps w:val="0"/>
          <w:color w:val="333333"/>
          <w:spacing w:val="0"/>
          <w:sz w:val="28"/>
          <w:szCs w:val="28"/>
          <w:shd w:val="clear" w:fill="FFFFFF"/>
          <w:lang w:val="en-US" w:eastAsia="zh-CN"/>
        </w:rPr>
        <w:t>结算要求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val="en-US" w:eastAsia="zh-CN"/>
        </w:rPr>
        <w:t>按月结算。</w:t>
      </w:r>
      <w:r>
        <w:rPr>
          <w:rFonts w:hint="eastAsia" w:ascii="仿宋" w:hAnsi="仿宋" w:eastAsia="仿宋" w:cs="仿宋"/>
          <w:i w:val="0"/>
          <w:iCs w:val="0"/>
          <w:caps w:val="0"/>
          <w:color w:val="333333"/>
          <w:spacing w:val="0"/>
          <w:sz w:val="28"/>
          <w:szCs w:val="28"/>
          <w:shd w:val="clear" w:fill="FFFFFF"/>
        </w:rPr>
        <w:t>供应商每月5日前按照实际数量和双方确定价格开具结算清单，并送采购人核对。核对无误后，成交供应商开具相应发票，采购人依据相关的支付程序向成交供应商一次性支付上个月货款。</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i w:val="0"/>
          <w:iCs w:val="0"/>
          <w:caps w:val="0"/>
          <w:color w:val="333333"/>
          <w:spacing w:val="0"/>
          <w:sz w:val="28"/>
          <w:szCs w:val="28"/>
          <w:shd w:val="clear" w:fill="FFFFFF"/>
          <w:lang w:val="en-US" w:eastAsia="zh-CN"/>
        </w:rPr>
        <w:t>（八）考核</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lang w:val="en-US" w:eastAsia="zh-CN"/>
        </w:rPr>
        <w:t>每个季度履约结束后，采购人对中标供应商开展年度履约考核。考核不合格的，采购人有权终止合同。</w:t>
      </w:r>
    </w:p>
    <w:p>
      <w:pPr>
        <w:numPr>
          <w:ilvl w:val="0"/>
          <w:numId w:val="1"/>
        </w:numPr>
        <w:ind w:left="840" w:leftChars="0" w:firstLine="0" w:firstLineChars="0"/>
      </w:pP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珠海市香洲区第二人民医院2026年至2027年食堂食材配送服务采购项目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w:t>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1128"/>
        <w:gridCol w:w="2367"/>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236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271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珠海市香洲区第二人民医院2026年至2027年食堂食材配送服务采购项目</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18个月</w:t>
            </w:r>
          </w:p>
        </w:tc>
        <w:tc>
          <w:tcPr>
            <w:tcW w:w="2367"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大写：百分之      </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小写：            %</w:t>
            </w:r>
          </w:p>
        </w:tc>
        <w:tc>
          <w:tcPr>
            <w:tcW w:w="2715"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本项目采用折扣率方式报价，0%≤折扣率＜100%。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128" w:type="dxa"/>
            <w:vAlign w:val="center"/>
          </w:tcPr>
          <w:p>
            <w:pPr>
              <w:jc w:val="center"/>
              <w:rPr>
                <w:rFonts w:hint="eastAsia" w:ascii="宋体" w:hAnsi="宋体" w:eastAsia="宋体" w:cs="宋体"/>
                <w:sz w:val="21"/>
                <w:szCs w:val="21"/>
                <w:vertAlign w:val="baseline"/>
                <w:lang w:val="en-US" w:eastAsia="zh-CN"/>
              </w:rPr>
            </w:pPr>
          </w:p>
        </w:tc>
        <w:tc>
          <w:tcPr>
            <w:tcW w:w="2367" w:type="dxa"/>
            <w:vAlign w:val="center"/>
          </w:tcPr>
          <w:p>
            <w:pPr>
              <w:jc w:val="center"/>
              <w:rPr>
                <w:rFonts w:hint="eastAsia" w:ascii="宋体" w:hAnsi="宋体" w:eastAsia="宋体" w:cs="宋体"/>
                <w:sz w:val="21"/>
                <w:szCs w:val="21"/>
                <w:vertAlign w:val="baseline"/>
                <w:lang w:val="en-US" w:eastAsia="zh-CN"/>
              </w:rPr>
            </w:pPr>
          </w:p>
        </w:tc>
        <w:tc>
          <w:tcPr>
            <w:tcW w:w="2715" w:type="dxa"/>
            <w:vAlign w:val="center"/>
          </w:tcPr>
          <w:p>
            <w:pPr>
              <w:jc w:val="center"/>
              <w:rPr>
                <w:rFonts w:hint="eastAsia" w:ascii="宋体" w:hAnsi="宋体" w:eastAsia="宋体" w:cs="宋体"/>
                <w:sz w:val="21"/>
                <w:szCs w:val="21"/>
                <w:vertAlign w:val="baseline"/>
                <w:lang w:val="en-US" w:eastAsia="zh-CN"/>
              </w:rPr>
            </w:pPr>
          </w:p>
        </w:tc>
      </w:tr>
    </w:tbl>
    <w:p/>
    <w:p>
      <w:pPr>
        <w:spacing w:after="120" w:line="360" w:lineRule="auto"/>
        <w:jc w:val="both"/>
        <w:rPr>
          <w:rFonts w:hint="eastAsia" w:ascii="宋体" w:hAnsi="宋体" w:cs="宋体"/>
        </w:rPr>
      </w:pPr>
    </w:p>
    <w:p>
      <w:pPr>
        <w:spacing w:after="120" w:line="360" w:lineRule="auto"/>
        <w:jc w:val="both"/>
        <w:rPr>
          <w:rFonts w:hint="eastAsia" w:ascii="宋体" w:hAnsi="宋体" w:cs="宋体"/>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spacing w:line="240" w:lineRule="auto"/>
        <w:ind w:firstLine="0" w:firstLineChars="0"/>
        <w:rPr>
          <w:rFonts w:hint="eastAsia" w:ascii="宋体" w:hAnsi="宋体" w:cs="宋体"/>
          <w:bCs w:val="0"/>
          <w:szCs w:val="21"/>
        </w:rPr>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1EF54"/>
    <w:multiLevelType w:val="singleLevel"/>
    <w:tmpl w:val="05B1EF54"/>
    <w:lvl w:ilvl="0" w:tentative="0">
      <w:start w:val="3"/>
      <w:numFmt w:val="chineseCounting"/>
      <w:suff w:val="nothing"/>
      <w:lvlText w:val="（%1）"/>
      <w:lvlJc w:val="left"/>
      <w:pPr>
        <w:ind w:left="8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16844D0"/>
    <w:rsid w:val="035C1F7D"/>
    <w:rsid w:val="0E8D6E57"/>
    <w:rsid w:val="10AA09E6"/>
    <w:rsid w:val="11925B9F"/>
    <w:rsid w:val="11D34A91"/>
    <w:rsid w:val="15A77B14"/>
    <w:rsid w:val="174043B2"/>
    <w:rsid w:val="19713CAD"/>
    <w:rsid w:val="1CE11410"/>
    <w:rsid w:val="23D24A5F"/>
    <w:rsid w:val="27345D8C"/>
    <w:rsid w:val="28910625"/>
    <w:rsid w:val="296F5223"/>
    <w:rsid w:val="2BF612E4"/>
    <w:rsid w:val="2D0D3704"/>
    <w:rsid w:val="2E426ADD"/>
    <w:rsid w:val="343F6A34"/>
    <w:rsid w:val="37116F51"/>
    <w:rsid w:val="37492BB5"/>
    <w:rsid w:val="37A63923"/>
    <w:rsid w:val="39994A84"/>
    <w:rsid w:val="43A15100"/>
    <w:rsid w:val="47FA65A7"/>
    <w:rsid w:val="491757CE"/>
    <w:rsid w:val="4A637832"/>
    <w:rsid w:val="515E4D86"/>
    <w:rsid w:val="58B66AD4"/>
    <w:rsid w:val="59616BEE"/>
    <w:rsid w:val="5A7E3352"/>
    <w:rsid w:val="5C082009"/>
    <w:rsid w:val="5F7623AC"/>
    <w:rsid w:val="634F4664"/>
    <w:rsid w:val="651D1CF3"/>
    <w:rsid w:val="66D435C2"/>
    <w:rsid w:val="6AAC3C13"/>
    <w:rsid w:val="6BDE45BF"/>
    <w:rsid w:val="6C785A05"/>
    <w:rsid w:val="70722363"/>
    <w:rsid w:val="716A5BEF"/>
    <w:rsid w:val="74986821"/>
    <w:rsid w:val="7749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Body Text Indent 2"/>
    <w:basedOn w:val="1"/>
    <w:qFormat/>
    <w:uiPriority w:val="0"/>
    <w:pPr>
      <w:spacing w:line="480" w:lineRule="exact"/>
      <w:ind w:left="810" w:firstLine="675"/>
    </w:pPr>
    <w:rPr>
      <w:rFonts w:eastAsia="仿宋_GB2312"/>
      <w:sz w:val="3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41"/>
    <w:basedOn w:val="9"/>
    <w:qFormat/>
    <w:uiPriority w:val="0"/>
    <w:rPr>
      <w:rFonts w:hint="default" w:ascii="Times New Roman" w:hAnsi="Times New Roman" w:cs="Times New Roman"/>
      <w:b/>
      <w:bCs/>
      <w:color w:val="000000"/>
      <w:sz w:val="20"/>
      <w:szCs w:val="20"/>
      <w:u w:val="none"/>
    </w:rPr>
  </w:style>
  <w:style w:type="character" w:customStyle="1" w:styleId="12">
    <w:name w:val="font31"/>
    <w:basedOn w:val="9"/>
    <w:qFormat/>
    <w:uiPriority w:val="0"/>
    <w:rPr>
      <w:rFonts w:hint="eastAsia" w:ascii="宋体" w:hAnsi="宋体" w:eastAsia="宋体" w:cs="宋体"/>
      <w:b/>
      <w:bCs/>
      <w:color w:val="000000"/>
      <w:sz w:val="20"/>
      <w:szCs w:val="20"/>
      <w:u w:val="none"/>
    </w:rPr>
  </w:style>
  <w:style w:type="character" w:customStyle="1" w:styleId="13">
    <w:name w:val="font71"/>
    <w:basedOn w:val="9"/>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6</Pages>
  <Words>1720</Words>
  <Characters>1769</Characters>
  <Lines>0</Lines>
  <Paragraphs>0</Paragraphs>
  <TotalTime>7</TotalTime>
  <ScaleCrop>false</ScaleCrop>
  <LinksUpToDate>false</LinksUpToDate>
  <CharactersWithSpaces>1867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2026-01-20T00:24:00Z</cp:lastPrinted>
  <dcterms:modified xsi:type="dcterms:W3CDTF">2026-01-21T07:55:43Z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