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附件1</w:t>
      </w:r>
      <w:bookmarkStart w:id="4" w:name="_GoBack"/>
      <w:bookmarkEnd w:id="4"/>
    </w:p>
    <w:p>
      <w:pPr>
        <w:jc w:val="center"/>
        <w:rPr>
          <w:rFonts w:ascii="黑体" w:hAnsi="黑体" w:eastAsia="黑体"/>
          <w:bCs/>
          <w:sz w:val="32"/>
          <w:szCs w:val="32"/>
        </w:rPr>
      </w:pPr>
      <w:r>
        <w:rPr>
          <w:rFonts w:hint="eastAsia" w:ascii="黑体" w:hAnsi="黑体" w:eastAsia="黑体"/>
          <w:bCs/>
          <w:sz w:val="32"/>
          <w:szCs w:val="32"/>
          <w:lang w:val="en-US" w:eastAsia="zh-CN"/>
        </w:rPr>
        <w:t>投标</w:t>
      </w:r>
      <w:r>
        <w:rPr>
          <w:rFonts w:hint="eastAsia" w:ascii="黑体" w:hAnsi="黑体" w:eastAsia="黑体"/>
          <w:bCs/>
          <w:sz w:val="32"/>
          <w:szCs w:val="32"/>
        </w:rPr>
        <w:t>报名表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133"/>
        <w:gridCol w:w="1762"/>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8127" w:type="dxa"/>
            <w:gridSpan w:val="5"/>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宋体" w:hAnsi="宋体" w:cs="宋体"/>
                <w:color w:val="auto"/>
                <w:kern w:val="0"/>
                <w:sz w:val="28"/>
                <w:szCs w:val="28"/>
                <w:shd w:val="clear" w:color="auto" w:fill="FFFFFF"/>
                <w:lang w:bidi="ar"/>
              </w:rPr>
              <w:t>珠海市香洲区第二人民医院车辆定点加油服务采购项目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4950" w:type="dxa"/>
            <w:gridSpan w:val="3"/>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default" w:ascii="仿宋" w:hAnsi="仿宋" w:eastAsia="仿宋" w:cs="仿宋"/>
                <w:sz w:val="28"/>
                <w:szCs w:val="28"/>
              </w:rPr>
              <w:t>XZQDERMYY-HQXM010</w:t>
            </w: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eastAsia="zh-CN"/>
              </w:rPr>
              <w:t>包组</w:t>
            </w:r>
            <w:r>
              <w:rPr>
                <w:rFonts w:hint="default" w:ascii="仿宋" w:hAnsi="仿宋" w:eastAsia="仿宋" w:cs="仿宋"/>
                <w:sz w:val="28"/>
                <w:szCs w:val="28"/>
              </w:rPr>
              <w:t>号</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0" w:type="dxa"/>
            <w:vMerge w:val="restart"/>
            <w:noWrap/>
            <w:vAlign w:val="center"/>
          </w:tcPr>
          <w:p>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sz w:val="28"/>
                <w:szCs w:val="28"/>
              </w:rPr>
            </w:pPr>
            <w:r>
              <w:rPr>
                <w:rFonts w:hint="eastAsia" w:ascii="仿宋" w:hAnsi="仿宋" w:eastAsia="仿宋" w:cs="仿宋"/>
                <w:sz w:val="28"/>
                <w:szCs w:val="28"/>
              </w:rPr>
              <w:t>单位信息</w:t>
            </w:r>
            <w:r>
              <w:rPr>
                <w:rFonts w:hint="eastAsia" w:ascii="黑体" w:hAnsi="黑体" w:eastAsia="黑体" w:cs="黑体"/>
                <w:b w:val="0"/>
                <w:bCs w:val="0"/>
                <w:sz w:val="22"/>
                <w:szCs w:val="22"/>
              </w:rPr>
              <w:t>（非常重要！请确保正确）</w:t>
            </w:r>
          </w:p>
        </w:tc>
        <w:tc>
          <w:tcPr>
            <w:tcW w:w="2133"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投标单位名称</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（全称）</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sz w:val="24"/>
                <w:szCs w:val="24"/>
              </w:rPr>
            </w:pPr>
            <w:r>
              <w:rPr>
                <w:rFonts w:hint="eastAsia" w:ascii="仿宋" w:hAnsi="仿宋" w:eastAsia="仿宋" w:cs="仿宋"/>
                <w:sz w:val="28"/>
                <w:szCs w:val="28"/>
              </w:rPr>
              <w:t>固定电话</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项目联系人</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姓名</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5365"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承诺：我</w:t>
            </w:r>
            <w:r>
              <w:rPr>
                <w:rFonts w:hint="eastAsia" w:ascii="仿宋" w:hAnsi="仿宋" w:eastAsia="仿宋" w:cs="仿宋"/>
                <w:sz w:val="28"/>
                <w:szCs w:val="28"/>
                <w:lang w:val="en-US" w:eastAsia="zh-CN"/>
              </w:rPr>
              <w:t>单位</w:t>
            </w:r>
            <w:r>
              <w:rPr>
                <w:rFonts w:hint="eastAsia" w:ascii="仿宋" w:hAnsi="仿宋" w:eastAsia="仿宋" w:cs="仿宋"/>
                <w:sz w:val="28"/>
                <w:szCs w:val="28"/>
              </w:rPr>
              <w:t>承诺以上所填资料真实可靠。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8"/>
                <w:szCs w:val="28"/>
                <w:u w:val="single"/>
              </w:rPr>
            </w:pPr>
            <w:r>
              <w:rPr>
                <w:rFonts w:hint="eastAsia" w:ascii="仿宋" w:hAnsi="仿宋" w:eastAsia="仿宋" w:cs="仿宋"/>
                <w:bCs/>
                <w:kern w:val="0"/>
                <w:sz w:val="28"/>
                <w:szCs w:val="28"/>
              </w:rPr>
              <w:t>领取标书人签字：</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p>
          <w:p>
            <w:pPr>
              <w:pStyle w:val="4"/>
              <w:spacing w:line="240" w:lineRule="auto"/>
              <w:ind w:left="0" w:leftChars="0" w:firstLine="0" w:firstLineChars="0"/>
              <w:rPr>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rFonts w:hint="default" w:ascii="仿宋" w:hAnsi="仿宋" w:eastAsia="仿宋" w:cs="仿宋"/>
                <w:sz w:val="28"/>
                <w:szCs w:val="28"/>
              </w:rPr>
            </w:pPr>
            <w:r>
              <w:rPr>
                <w:rFonts w:hint="eastAsia" w:ascii="仿宋" w:hAnsi="仿宋" w:eastAsia="仿宋" w:cs="仿宋"/>
                <w:bCs/>
                <w:kern w:val="0"/>
                <w:sz w:val="28"/>
                <w:szCs w:val="28"/>
              </w:rPr>
              <w:t>报名日期：</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年</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日</w:t>
            </w:r>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投标单位盖章：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pStyle w:val="4"/>
              <w:ind w:left="0" w:leftChars="0" w:firstLine="0" w:firstLineChars="0"/>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8127"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发送本项目报名表至招标公告指定邮箱或纸质盖章件送达，均视为有效送达。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须保证</w:t>
            </w:r>
            <w:r>
              <w:rPr>
                <w:rFonts w:hint="eastAsia" w:ascii="仿宋" w:hAnsi="仿宋" w:eastAsia="仿宋" w:cs="仿宋"/>
                <w:sz w:val="28"/>
                <w:szCs w:val="28"/>
                <w:lang w:val="en-US" w:eastAsia="zh-CN"/>
              </w:rPr>
              <w:t>报名表</w:t>
            </w:r>
            <w:r>
              <w:rPr>
                <w:rFonts w:hint="default" w:ascii="仿宋" w:hAnsi="仿宋" w:eastAsia="仿宋" w:cs="仿宋"/>
                <w:sz w:val="28"/>
                <w:szCs w:val="28"/>
                <w:lang w:val="en-US" w:eastAsia="zh-CN"/>
              </w:rPr>
              <w:t>及获得</w:t>
            </w:r>
            <w:r>
              <w:rPr>
                <w:rFonts w:hint="eastAsia" w:ascii="仿宋" w:hAnsi="仿宋" w:eastAsia="仿宋" w:cs="仿宋"/>
                <w:sz w:val="28"/>
                <w:szCs w:val="28"/>
                <w:lang w:val="en-US" w:eastAsia="zh-CN"/>
              </w:rPr>
              <w:t>招标</w:t>
            </w:r>
            <w:r>
              <w:rPr>
                <w:rFonts w:hint="default" w:ascii="仿宋" w:hAnsi="仿宋" w:eastAsia="仿宋" w:cs="仿宋"/>
                <w:sz w:val="28"/>
                <w:szCs w:val="28"/>
                <w:lang w:val="en-US" w:eastAsia="zh-CN"/>
              </w:rPr>
              <w:t>文件需提交的资料和所填写内容真实、完整、有效、一致，如因</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递交虚假材料或填写信息错误导致的与本项目有关的任何损失由</w:t>
            </w:r>
            <w:r>
              <w:rPr>
                <w:rFonts w:hint="eastAsia" w:ascii="仿宋" w:hAnsi="仿宋" w:eastAsia="仿宋" w:cs="仿宋"/>
                <w:sz w:val="28"/>
                <w:szCs w:val="28"/>
                <w:lang w:val="en-US" w:eastAsia="zh-CN"/>
              </w:rPr>
              <w:t>其</w:t>
            </w:r>
            <w:r>
              <w:rPr>
                <w:rFonts w:hint="default" w:ascii="仿宋" w:hAnsi="仿宋" w:eastAsia="仿宋" w:cs="仿宋"/>
                <w:sz w:val="28"/>
                <w:szCs w:val="28"/>
                <w:lang w:val="en-US" w:eastAsia="zh-CN"/>
              </w:rPr>
              <w:t>承担。</w:t>
            </w:r>
          </w:p>
        </w:tc>
      </w:tr>
    </w:tbl>
    <w:p>
      <w:pPr>
        <w:sectPr>
          <w:footerReference r:id="rId3" w:type="default"/>
          <w:pgSz w:w="11899" w:h="17338"/>
          <w:pgMar w:top="2098" w:right="1474" w:bottom="1984" w:left="1474" w:header="720" w:footer="720" w:gutter="0"/>
          <w:lnNumType w:countBy="0" w:distance="360"/>
          <w:cols w:space="720"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bookmarkStart w:id="0" w:name="_Toc11077"/>
      <w:bookmarkStart w:id="1" w:name="_Toc28527"/>
      <w:bookmarkStart w:id="2" w:name="_Toc19430"/>
      <w:bookmarkStart w:id="3" w:name="_Toc7572"/>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附件2</w:t>
      </w:r>
      <w:bookmarkEnd w:id="0"/>
      <w:bookmarkEnd w:id="1"/>
      <w:bookmarkEnd w:id="2"/>
      <w:bookmarkEnd w:id="3"/>
    </w:p>
    <w:p>
      <w:pPr>
        <w:pStyle w:val="2"/>
        <w:ind w:left="0" w:leftChars="0" w:firstLine="0" w:firstLineChars="0"/>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p>
    <w:p>
      <w:pPr>
        <w:pStyle w:val="3"/>
        <w:ind w:left="0" w:leftChars="0" w:firstLine="0" w:firstLineChars="0"/>
        <w:rPr>
          <w:rFonts w:hint="eastAsia"/>
          <w:lang w:val="zh-CN" w:eastAsia="zh-CN"/>
        </w:rPr>
      </w:pPr>
    </w:p>
    <w:p>
      <w:pPr>
        <w:jc w:val="center"/>
        <w:rPr>
          <w:rFonts w:hint="eastAsia"/>
          <w:b/>
          <w:sz w:val="32"/>
          <w:szCs w:val="32"/>
        </w:rPr>
      </w:pPr>
      <w:r>
        <w:rPr>
          <w:rFonts w:hint="eastAsia"/>
          <w:b/>
          <w:sz w:val="32"/>
          <w:szCs w:val="32"/>
        </w:rPr>
        <w:t>报价表</w:t>
      </w:r>
    </w:p>
    <w:p>
      <w:pPr>
        <w:spacing w:line="400" w:lineRule="exact"/>
        <w:ind w:left="945" w:hanging="945" w:hangingChars="450"/>
        <w:jc w:val="left"/>
        <w:rPr>
          <w:rFonts w:ascii="宋体" w:hAnsi="宋体" w:cs="宋体"/>
          <w:kern w:val="0"/>
          <w:lang w:val="en-US" w:eastAsia="zh-CN" w:bidi="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4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913" w:type="dxa"/>
            <w:shd w:val="clear" w:color="auto" w:fill="EEECE1"/>
            <w:noWrap w:val="0"/>
            <w:vAlign w:val="center"/>
          </w:tcPr>
          <w:p>
            <w:pPr>
              <w:snapToGrid w:val="0"/>
              <w:spacing w:line="240" w:lineRule="auto"/>
              <w:ind w:right="-38" w:rightChars="-18"/>
              <w:jc w:val="center"/>
              <w:rPr>
                <w:rFonts w:ascii="宋体" w:hAnsi="宋体" w:cs="宋体"/>
                <w:kern w:val="0"/>
                <w:lang w:val="en-US" w:eastAsia="zh-CN" w:bidi="ar-SA"/>
              </w:rPr>
            </w:pPr>
            <w:r>
              <w:rPr>
                <w:rFonts w:hint="eastAsia" w:ascii="宋体" w:hAnsi="宋体" w:cs="宋体"/>
                <w:kern w:val="0"/>
                <w:lang w:val="en-US" w:eastAsia="zh-CN" w:bidi="ar-SA"/>
              </w:rPr>
              <w:t>项目名称</w:t>
            </w:r>
          </w:p>
        </w:tc>
        <w:tc>
          <w:tcPr>
            <w:tcW w:w="6745" w:type="dxa"/>
            <w:shd w:val="clear" w:color="auto" w:fill="EEECE1"/>
            <w:noWrap w:val="0"/>
            <w:vAlign w:val="center"/>
          </w:tcPr>
          <w:p>
            <w:pPr>
              <w:snapToGrid w:val="0"/>
              <w:spacing w:line="240" w:lineRule="auto"/>
              <w:ind w:right="-38" w:rightChars="-18"/>
              <w:jc w:val="center"/>
              <w:rPr>
                <w:rFonts w:hint="eastAsia" w:ascii="宋体" w:hAnsi="宋体" w:cs="宋体"/>
                <w:kern w:val="0"/>
                <w:lang w:val="en-US" w:eastAsia="zh-CN" w:bidi="ar-SA"/>
              </w:rPr>
            </w:pPr>
            <w:r>
              <w:rPr>
                <w:rFonts w:hint="eastAsia" w:ascii="宋体" w:hAnsi="宋体" w:cs="宋体"/>
                <w:kern w:val="0"/>
                <w:lang w:val="en-US" w:eastAsia="zh-CN" w:bidi="ar-SA"/>
              </w:rPr>
              <w:t>报价（元）</w:t>
            </w:r>
          </w:p>
        </w:tc>
        <w:tc>
          <w:tcPr>
            <w:tcW w:w="800" w:type="dxa"/>
            <w:shd w:val="clear" w:color="auto" w:fill="EEECE1"/>
            <w:noWrap w:val="0"/>
            <w:vAlign w:val="center"/>
          </w:tcPr>
          <w:p>
            <w:pPr>
              <w:snapToGrid w:val="0"/>
              <w:spacing w:line="240" w:lineRule="auto"/>
              <w:ind w:right="-38" w:rightChars="-18"/>
              <w:jc w:val="center"/>
              <w:rPr>
                <w:rFonts w:hint="eastAsia" w:ascii="宋体" w:hAnsi="宋体" w:eastAsia="宋体" w:cs="宋体"/>
                <w:kern w:val="0"/>
                <w:lang w:val="en-US" w:eastAsia="zh-CN" w:bidi="ar-SA"/>
              </w:rPr>
            </w:pPr>
            <w:r>
              <w:rPr>
                <w:rFonts w:hint="eastAsia" w:ascii="宋体" w:hAnsi="宋体" w:cs="宋体"/>
                <w:kern w:val="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913" w:type="dxa"/>
            <w:noWrap w:val="0"/>
            <w:vAlign w:val="center"/>
          </w:tcPr>
          <w:p>
            <w:pPr>
              <w:spacing w:line="240" w:lineRule="auto"/>
              <w:ind w:left="-94" w:leftChars="-45" w:right="-69" w:rightChars="-33"/>
              <w:jc w:val="center"/>
              <w:rPr>
                <w:rFonts w:ascii="宋体" w:hAnsi="宋体" w:cs="宋体"/>
                <w:kern w:val="0"/>
                <w:lang w:val="en-US" w:eastAsia="zh-CN" w:bidi="ar-SA"/>
              </w:rPr>
            </w:pPr>
            <w:r>
              <w:rPr>
                <w:rFonts w:hint="eastAsia" w:ascii="宋体" w:hAnsi="宋体" w:cs="宋体"/>
                <w:kern w:val="0"/>
                <w:lang w:val="en-US" w:eastAsia="zh-CN" w:bidi="ar-SA"/>
              </w:rPr>
              <w:t>珠海市香洲区第二人民医院车辆定点加油服务采购项目</w:t>
            </w:r>
          </w:p>
        </w:tc>
        <w:tc>
          <w:tcPr>
            <w:tcW w:w="6745" w:type="dxa"/>
            <w:noWrap w:val="0"/>
            <w:vAlign w:val="center"/>
          </w:tcPr>
          <w:p>
            <w:pPr>
              <w:spacing w:line="240" w:lineRule="auto"/>
              <w:jc w:val="center"/>
              <w:rPr>
                <w:rFonts w:hint="eastAsia" w:cs="Times New Roman"/>
                <w:lang w:val="en-US" w:eastAsia="zh-CN"/>
              </w:rPr>
            </w:pPr>
            <w:r>
              <w:rPr>
                <w:rFonts w:hint="eastAsia" w:cs="Times New Roman"/>
                <w:lang w:val="en-US" w:eastAsia="zh-CN"/>
              </w:rPr>
              <w:t>汽油享受以发改委发布的零售价优惠（大写）</w:t>
            </w:r>
            <w:r>
              <w:rPr>
                <w:rFonts w:hint="eastAsia" w:cs="Times New Roman"/>
                <w:u w:val="single"/>
                <w:lang w:val="en-US" w:eastAsia="zh-CN"/>
              </w:rPr>
              <w:t xml:space="preserve">   </w:t>
            </w:r>
            <w:r>
              <w:rPr>
                <w:rFonts w:hint="eastAsia" w:cs="Times New Roman"/>
                <w:lang w:val="en-US" w:eastAsia="zh-CN"/>
              </w:rPr>
              <w:t>元/升（小写）</w:t>
            </w:r>
            <w:r>
              <w:rPr>
                <w:rFonts w:hint="eastAsia" w:cs="Times New Roman"/>
                <w:u w:val="single"/>
                <w:lang w:val="en-US" w:eastAsia="zh-CN"/>
              </w:rPr>
              <w:t xml:space="preserve">  </w:t>
            </w:r>
            <w:r>
              <w:rPr>
                <w:rFonts w:hint="eastAsia" w:cs="Times New Roman"/>
                <w:lang w:val="en-US" w:eastAsia="zh-CN"/>
              </w:rPr>
              <w:t>元/升；</w:t>
            </w:r>
          </w:p>
          <w:p>
            <w:pPr>
              <w:spacing w:line="240" w:lineRule="auto"/>
              <w:jc w:val="center"/>
              <w:rPr>
                <w:rFonts w:hint="default"/>
                <w:lang w:val="en-US" w:eastAsia="zh-CN"/>
              </w:rPr>
            </w:pPr>
            <w:r>
              <w:rPr>
                <w:rFonts w:hint="eastAsia" w:cs="Times New Roman"/>
                <w:lang w:val="en-US" w:eastAsia="zh-CN"/>
              </w:rPr>
              <w:t>柴油</w:t>
            </w:r>
            <w:r>
              <w:rPr>
                <w:rFonts w:hint="default" w:cs="Times New Roman"/>
                <w:lang w:val="en-US" w:eastAsia="zh-CN"/>
              </w:rPr>
              <w:t>享受以发改委发布的零售价优惠</w:t>
            </w:r>
            <w:r>
              <w:rPr>
                <w:rFonts w:hint="eastAsia" w:cs="Times New Roman"/>
                <w:lang w:val="en-US" w:eastAsia="zh-CN"/>
              </w:rPr>
              <w:t>（大写）</w:t>
            </w:r>
            <w:r>
              <w:rPr>
                <w:rFonts w:hint="eastAsia" w:cs="Times New Roman"/>
                <w:u w:val="single"/>
                <w:lang w:val="en-US" w:eastAsia="zh-CN"/>
              </w:rPr>
              <w:t xml:space="preserve">   </w:t>
            </w:r>
            <w:r>
              <w:rPr>
                <w:rFonts w:hint="eastAsia" w:cs="Times New Roman"/>
                <w:lang w:val="en-US" w:eastAsia="zh-CN"/>
              </w:rPr>
              <w:t>元/升（小写）</w:t>
            </w:r>
            <w:r>
              <w:rPr>
                <w:rFonts w:hint="eastAsia" w:cs="Times New Roman"/>
                <w:u w:val="single"/>
                <w:lang w:val="en-US" w:eastAsia="zh-CN"/>
              </w:rPr>
              <w:t xml:space="preserve">  </w:t>
            </w:r>
            <w:r>
              <w:rPr>
                <w:rFonts w:hint="eastAsia" w:cs="Times New Roman"/>
                <w:lang w:val="en-US" w:eastAsia="zh-CN"/>
              </w:rPr>
              <w:t>元/升；</w:t>
            </w:r>
          </w:p>
        </w:tc>
        <w:tc>
          <w:tcPr>
            <w:tcW w:w="800" w:type="dxa"/>
            <w:noWrap w:val="0"/>
            <w:vAlign w:val="center"/>
          </w:tcPr>
          <w:p>
            <w:pPr>
              <w:spacing w:line="240" w:lineRule="auto"/>
              <w:jc w:val="left"/>
              <w:rPr>
                <w:rFonts w:hint="eastAsia" w:ascii="宋体" w:hAnsi="宋体" w:cs="宋体"/>
                <w:kern w:val="0"/>
                <w:u w:val="single"/>
                <w:lang w:val="en-US" w:eastAsia="zh-CN" w:bidi="ar-SA"/>
              </w:rPr>
            </w:pPr>
          </w:p>
        </w:tc>
      </w:tr>
    </w:tbl>
    <w:p>
      <w:pPr>
        <w:snapToGrid w:val="0"/>
        <w:jc w:val="left"/>
        <w:rPr>
          <w:rFonts w:ascii="宋体" w:hAnsi="宋体" w:cs="宋体"/>
          <w:color w:val="0000FF"/>
          <w:kern w:val="0"/>
          <w:lang w:val="en-US" w:eastAsia="zh-CN" w:bidi="ar-SA"/>
        </w:rPr>
      </w:pPr>
    </w:p>
    <w:p>
      <w:pPr>
        <w:spacing w:after="120" w:line="360" w:lineRule="auto"/>
        <w:jc w:val="both"/>
        <w:rPr>
          <w:rFonts w:ascii="宋体" w:hAnsi="宋体" w:cs="宋体"/>
          <w:kern w:val="0"/>
          <w:lang w:val="en-US" w:eastAsia="zh-CN" w:bidi="ar-SA"/>
        </w:rPr>
      </w:pPr>
    </w:p>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投标人授权代表签字或签章：          </w:t>
      </w:r>
    </w:p>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投标人名称（加盖投标人公章）：                   </w:t>
      </w:r>
    </w:p>
    <w:p>
      <w:pPr>
        <w:spacing w:after="120" w:line="360" w:lineRule="auto"/>
        <w:jc w:val="both"/>
        <w:rPr>
          <w:rFonts w:ascii="宋体" w:hAnsi="宋体" w:cs="宋体"/>
          <w:b/>
          <w:bCs/>
          <w:kern w:val="0"/>
          <w:lang w:val="en-US" w:eastAsia="zh-CN" w:bidi="ar-SA"/>
        </w:rPr>
      </w:pPr>
      <w:r>
        <w:rPr>
          <w:rFonts w:hint="eastAsia" w:ascii="宋体" w:hAnsi="宋体" w:cs="宋体"/>
          <w:kern w:val="0"/>
          <w:lang w:val="en-US" w:eastAsia="zh-CN" w:bidi="ar-SA"/>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sectPr>
          <w:pgSz w:w="11906" w:h="16838"/>
          <w:pgMar w:top="1440" w:right="1474" w:bottom="1440" w:left="1474" w:header="851" w:footer="992" w:gutter="0"/>
          <w:cols w:space="720" w:num="1"/>
          <w:docGrid w:type="lines" w:linePitch="312" w:charSpace="0"/>
        </w:sectPr>
      </w:pPr>
      <w:r>
        <w:rPr>
          <w:rFonts w:hint="eastAsia" w:ascii="宋体" w:hAnsi="宋体" w:cs="宋体"/>
          <w:kern w:val="0"/>
          <w:szCs w:val="21"/>
          <w:lang w:val="en-US" w:eastAsia="zh-CN" w:bidi="ar-SA"/>
        </w:rPr>
        <w:t>2．</w:t>
      </w:r>
      <w:r>
        <w:rPr>
          <w:rFonts w:hint="eastAsia" w:ascii="宋体" w:hAnsi="宋体" w:cs="宋体"/>
          <w:bCs/>
          <w:kern w:val="0"/>
          <w:lang w:val="en-US" w:eastAsia="zh-CN" w:bidi="ar-SA"/>
        </w:rPr>
        <w:t>本项目报价采用单价报价的方式，投标</w:t>
      </w:r>
      <w:r>
        <w:rPr>
          <w:rFonts w:hint="eastAsia" w:ascii="宋体" w:hAnsi="宋体" w:cs="宋体"/>
          <w:bCs/>
          <w:kern w:val="0"/>
          <w:highlight w:val="none"/>
          <w:lang w:val="en-US" w:eastAsia="zh-CN" w:bidi="ar-SA"/>
        </w:rPr>
        <w:t>人的投标单价不能为负数，否则其</w:t>
      </w:r>
      <w:r>
        <w:rPr>
          <w:rFonts w:hint="eastAsia" w:ascii="宋体" w:hAnsi="宋体" w:cs="宋体"/>
          <w:bCs/>
          <w:kern w:val="0"/>
          <w:lang w:val="en-US" w:eastAsia="zh-CN" w:bidi="ar-SA"/>
        </w:rPr>
        <w:t>报价将被认定为无效报价。</w:t>
      </w:r>
      <w:r>
        <w:rPr>
          <w:rFonts w:hint="eastAsia" w:ascii="宋体" w:hAnsi="宋体" w:cs="宋体"/>
          <w:bCs/>
          <w:kern w:val="0"/>
          <w:szCs w:val="21"/>
          <w:lang w:val="en-US" w:eastAsia="zh-CN" w:bidi="ar-SA"/>
        </w:rPr>
        <w:t>除</w:t>
      </w:r>
      <w:r>
        <w:rPr>
          <w:rFonts w:hint="eastAsia" w:ascii="宋体" w:hAnsi="宋体" w:cs="宋体"/>
          <w:kern w:val="0"/>
          <w:szCs w:val="21"/>
          <w:lang w:val="en-US" w:eastAsia="zh-CN" w:bidi="ar-SA"/>
        </w:rPr>
        <w:t>招标文件另有规定外，投标文件内不得含有任何对本报价进行价格折扣的说明或者资料，否则为无效投标。</w:t>
      </w: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8"/>
        <w:tblpPr w:leftFromText="180" w:rightFromText="180" w:vertAnchor="text" w:horzAnchor="margin" w:tblpXSpec="center"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bidi="ar-SA"/>
        </w:rPr>
        <w:t>珠海市香洲区第二人民医院车辆定点加油服务采购</w:t>
      </w:r>
      <w:r>
        <w:rPr>
          <w:rFonts w:hint="eastAsia" w:ascii="宋体" w:hAnsi="宋体" w:eastAsia="宋体" w:cs="Times New Roman"/>
          <w:sz w:val="21"/>
          <w:szCs w:val="21"/>
          <w:u w:val="single"/>
          <w:lang w:val="en-US" w:bidi="ar-SA"/>
        </w:rPr>
        <w:t>项目（项目编号：XZQDERMYY-HQXM010）</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60" w:lineRule="auto"/>
        <w:ind w:left="0" w:right="0"/>
        <w:jc w:val="center"/>
        <w:rPr>
          <w:rFonts w:hint="eastAsia" w:ascii="宋体" w:hAnsi="宋体" w:eastAsia="宋体" w:cs="Times New Roman"/>
          <w:b/>
          <w:sz w:val="21"/>
          <w:szCs w:val="21"/>
          <w:lang w:val="en-US" w:bidi="ar-SA"/>
        </w:rPr>
      </w:pPr>
      <w:r>
        <w:rPr>
          <w:rFonts w:ascii="宋体" w:hAnsi="宋体" w:eastAsia="宋体" w:cs="Times New Roman"/>
          <w:kern w:val="2"/>
          <w:sz w:val="21"/>
          <w:szCs w:val="21"/>
          <w:lang w:val="en-US" w:bidi="ar-SA"/>
        </w:rPr>
        <w:br w:type="page"/>
      </w: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36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bCs/>
          <w:sz w:val="21"/>
          <w:szCs w:val="21"/>
          <w:u w:val="single"/>
          <w:lang w:val="en-US" w:bidi="ar-SA"/>
        </w:rPr>
        <w:t>珠海市香洲区第二人民医院车辆定点加油服务采购</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XZQDERMYY-HQXM010</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w:t>
      </w:r>
      <w:r>
        <w:rPr>
          <w:rFonts w:hint="eastAsia" w:ascii="宋体" w:hAnsi="宋体" w:cs="宋体"/>
          <w:sz w:val="21"/>
          <w:szCs w:val="20"/>
          <w:lang w:val="en-US" w:eastAsia="zh-CN" w:bidi="ar-SA"/>
        </w:rPr>
        <w:t>投标</w:t>
      </w:r>
      <w:r>
        <w:rPr>
          <w:rFonts w:hint="eastAsia" w:ascii="宋体" w:hAnsi="宋体" w:eastAsia="宋体" w:cs="宋体"/>
          <w:sz w:val="21"/>
          <w:szCs w:val="20"/>
          <w:lang w:val="en-US" w:bidi="ar-SA"/>
        </w:rPr>
        <w:t>响应，提供响应文件中规定的服务，并证明提交的下列文件和说明是准确的和真实的。</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附相关文件如下：</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w:t>
      </w:r>
      <w:r>
        <w:rPr>
          <w:rFonts w:hint="eastAsia" w:ascii="宋体" w:hAnsi="宋体" w:eastAsia="宋体" w:cs="宋体"/>
          <w:kern w:val="28"/>
          <w:sz w:val="21"/>
          <w:szCs w:val="20"/>
          <w:lang w:val="en-US" w:bidi="ar-SA"/>
        </w:rPr>
        <w:t>营业执照或事业单位法人证书或社会团体法人登记证书复印件，如投标人为自然人的需提供自然人身份证明复印件；如国家另有规定的，则从其规定，以上内容须加盖投标人公章；分支机构响应的，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（2）提供《资格条件承诺函》；</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信用信息：投标人未被列入“信用中国”网站(www.creditchina.gov.cn)以下任意记录名单之一：①失信被执行人；②重大税收违法失信主体；③政府采购严重违法失信行为；投标人在信用中国（广东珠海）网站（http：//credit.zhuhai.gov.cn）中不存在近三年因违法经营受到刑事处罚或者责令停产停业、吊销许可证或者执照、较大数额罚款等行政处罚；投标人不处于中国政府采购网(www.ccgp.gov.cn)“政府采购严重违法失信行为信息记录”中的禁止参加政府采购活动期间。“信用中国（广东珠海）”网站（http://credit.zhuhai.gov.cn/）及中国政府采购网(www.ccgp.gov.cn)查询结果为准，如相关失信记录已失效，投标人需提供相关证明资料）；</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（4）提供《中小企业声明函》或属于监狱企业的证明材料或《残疾人福利性单位声明函》；（如“申请人的资格要求”有要求时必须提供）</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5</w:t>
      </w:r>
      <w:r>
        <w:rPr>
          <w:rFonts w:hint="eastAsia" w:ascii="宋体" w:hAnsi="宋体" w:eastAsia="宋体" w:cs="宋体"/>
          <w:sz w:val="21"/>
          <w:szCs w:val="20"/>
          <w:lang w:val="en-US" w:bidi="ar-SA"/>
        </w:rPr>
        <w:t>）特定资格要求（如有）；</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6</w:t>
      </w:r>
      <w:r>
        <w:rPr>
          <w:rFonts w:hint="eastAsia" w:ascii="宋体" w:hAnsi="宋体" w:eastAsia="宋体" w:cs="宋体"/>
          <w:sz w:val="21"/>
          <w:szCs w:val="20"/>
          <w:lang w:val="en-US" w:bidi="ar-SA"/>
        </w:rPr>
        <w:t>）投标人认为有必要提供的相关证明文件（如有）。</w:t>
      </w:r>
    </w:p>
    <w:p>
      <w:pPr>
        <w:widowControl/>
        <w:autoSpaceDE/>
        <w:autoSpaceDN/>
        <w:spacing w:before="0" w:after="0" w:line="36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pStyle w:val="7"/>
        <w:widowControl/>
        <w:autoSpaceDE/>
        <w:autoSpaceDN/>
        <w:spacing w:before="0" w:after="0"/>
        <w:ind w:left="0" w:right="0"/>
        <w:rPr>
          <w:rFonts w:hint="eastAsia" w:hAnsi="宋体" w:eastAsia="宋体" w:cs="宋体"/>
        </w:rPr>
      </w:pPr>
      <w:r>
        <w:rPr>
          <w:rFonts w:ascii="Times New Roman" w:hAnsi="Times New Roman" w:eastAsia="宋体" w:cs="Times New Roman"/>
          <w:sz w:val="21"/>
          <w:szCs w:val="20"/>
          <w:lang w:val="zh-CN" w:bidi="ar-SA"/>
        </w:rPr>
        <w:br w:type="page"/>
      </w: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pStyle w:val="3"/>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pStyle w:val="3"/>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pStyle w:val="3"/>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车辆定点加油服务采购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用户</w:t>
      </w:r>
      <w:r>
        <w:rPr>
          <w:rFonts w:hint="eastAsia" w:ascii="方正小标宋简体" w:hAnsi="方正小标宋简体" w:eastAsia="方正小标宋简体" w:cs="方正小标宋简体"/>
          <w:sz w:val="36"/>
          <w:szCs w:val="36"/>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color w:val="000000"/>
          <w:spacing w:val="0"/>
          <w:kern w:val="0"/>
          <w:sz w:val="24"/>
          <w:szCs w:val="24"/>
          <w:lang w:val="en-US" w:eastAsia="zh-CN" w:bidi="ar"/>
        </w:rPr>
      </w:pPr>
      <w:r>
        <w:rPr>
          <w:rFonts w:hint="eastAsia" w:ascii="宋体" w:hAnsi="宋体" w:eastAsia="宋体" w:cs="宋体"/>
          <w:b/>
          <w:bCs/>
          <w:sz w:val="24"/>
          <w:szCs w:val="24"/>
          <w:lang w:val="en-US" w:eastAsia="zh-CN"/>
        </w:rPr>
        <w:t>1.项目名称：</w:t>
      </w:r>
      <w:r>
        <w:rPr>
          <w:rFonts w:hint="eastAsia" w:ascii="宋体" w:hAnsi="宋体" w:eastAsia="宋体" w:cs="宋体"/>
          <w:color w:val="000000"/>
          <w:spacing w:val="0"/>
          <w:kern w:val="0"/>
          <w:sz w:val="24"/>
          <w:szCs w:val="24"/>
          <w:lang w:val="en-US" w:eastAsia="zh-CN" w:bidi="ar"/>
        </w:rPr>
        <w:t>珠海市香洲区第二人民医院车辆定点加油服务采购项目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2.招标方式：</w:t>
      </w:r>
      <w:r>
        <w:rPr>
          <w:rFonts w:hint="eastAsia" w:ascii="宋体" w:hAnsi="宋体" w:eastAsia="宋体" w:cs="宋体"/>
          <w:b w:val="0"/>
          <w:bCs w:val="0"/>
          <w:sz w:val="24"/>
          <w:szCs w:val="24"/>
          <w:lang w:val="en-US" w:eastAsia="zh-CN"/>
        </w:rPr>
        <w:t>院内招标</w:t>
      </w:r>
    </w:p>
    <w:p>
      <w:pPr>
        <w:pStyle w:val="2"/>
        <w:spacing w:line="360" w:lineRule="auto"/>
        <w:ind w:firstLine="482" w:firstLineChars="200"/>
        <w:rPr>
          <w:rFonts w:hint="eastAsia" w:cs="宋体"/>
          <w:b w:val="0"/>
          <w:bCs w:val="0"/>
          <w:sz w:val="24"/>
          <w:szCs w:val="24"/>
          <w:lang w:val="en-US" w:eastAsia="zh-CN"/>
        </w:rPr>
      </w:pPr>
      <w:r>
        <w:rPr>
          <w:rFonts w:hint="eastAsia" w:ascii="宋体" w:hAnsi="宋体" w:eastAsia="宋体" w:cs="宋体"/>
          <w:b/>
          <w:bCs/>
          <w:color w:val="auto"/>
          <w:kern w:val="2"/>
          <w:sz w:val="24"/>
          <w:szCs w:val="24"/>
          <w:lang w:val="en-US" w:eastAsia="zh-CN" w:bidi="ar-SA"/>
        </w:rPr>
        <w:t>3.项目预算</w:t>
      </w:r>
      <w:r>
        <w:rPr>
          <w:rFonts w:hint="eastAsia" w:ascii="宋体" w:hAnsi="宋体" w:eastAsia="宋体" w:cs="宋体"/>
          <w:b/>
          <w:bCs/>
          <w:sz w:val="24"/>
          <w:szCs w:val="24"/>
          <w:lang w:val="en-US" w:bidi="ar-SA"/>
        </w:rPr>
        <w:t>：</w:t>
      </w:r>
      <w:r>
        <w:rPr>
          <w:rFonts w:hint="eastAsia" w:cs="宋体"/>
          <w:b w:val="0"/>
          <w:bCs w:val="0"/>
          <w:sz w:val="24"/>
          <w:szCs w:val="24"/>
          <w:lang w:val="en-US" w:eastAsia="zh-CN"/>
        </w:rPr>
        <w:t>270000元。</w:t>
      </w:r>
    </w:p>
    <w:p>
      <w:pPr>
        <w:widowControl/>
        <w:autoSpaceDE/>
        <w:autoSpaceDN/>
        <w:spacing w:after="0" w:line="360" w:lineRule="auto"/>
        <w:ind w:firstLine="482" w:firstLineChars="200"/>
        <w:jc w:val="both"/>
        <w:rPr>
          <w:rFonts w:hint="eastAsia" w:ascii="宋体" w:hAnsi="宋体" w:eastAsia="宋体" w:cs="宋体"/>
          <w:b w:val="0"/>
          <w:bCs w:val="0"/>
          <w:color w:val="000000"/>
          <w:kern w:val="0"/>
          <w:sz w:val="24"/>
          <w:szCs w:val="24"/>
          <w:lang w:val="en-US" w:eastAsia="zh-CN" w:bidi="zh-CN"/>
        </w:rPr>
      </w:pPr>
      <w:r>
        <w:rPr>
          <w:rFonts w:hint="eastAsia" w:ascii="宋体" w:hAnsi="宋体" w:eastAsia="宋体" w:cs="宋体"/>
          <w:b/>
          <w:bCs/>
          <w:sz w:val="24"/>
          <w:szCs w:val="24"/>
          <w:lang w:val="en-US" w:eastAsia="zh-CN" w:bidi="ar-SA"/>
        </w:rPr>
        <w:t>4.报价方式</w:t>
      </w:r>
      <w:r>
        <w:rPr>
          <w:rFonts w:hint="eastAsia" w:ascii="宋体" w:hAnsi="宋体" w:eastAsia="宋体" w:cs="宋体"/>
          <w:b/>
          <w:bCs/>
          <w:sz w:val="24"/>
          <w:szCs w:val="24"/>
          <w:lang w:val="en-US" w:bidi="ar-SA"/>
        </w:rPr>
        <w:t>：</w:t>
      </w:r>
      <w:r>
        <w:rPr>
          <w:rFonts w:hint="eastAsia" w:ascii="宋体" w:hAnsi="宋体" w:eastAsia="宋体" w:cs="宋体"/>
          <w:b w:val="0"/>
          <w:bCs w:val="0"/>
          <w:color w:val="000000"/>
          <w:kern w:val="0"/>
          <w:sz w:val="24"/>
          <w:szCs w:val="24"/>
          <w:lang w:val="en-US" w:eastAsia="zh-CN" w:bidi="zh-CN"/>
        </w:rPr>
        <w:t>以发改委发布的零售价优惠。</w:t>
      </w:r>
    </w:p>
    <w:p>
      <w:pPr>
        <w:widowControl/>
        <w:spacing w:line="360" w:lineRule="auto"/>
        <w:ind w:firstLine="482" w:firstLineChars="200"/>
        <w:rPr>
          <w:rFonts w:hint="eastAsia" w:ascii="宋体" w:hAnsi="宋体" w:eastAsia="宋体" w:cs="宋体"/>
          <w:b w:val="0"/>
          <w:bCs w:val="0"/>
          <w:i w:val="0"/>
          <w:iCs w:val="0"/>
          <w:caps w:val="0"/>
          <w:color w:val="000000"/>
          <w:spacing w:val="0"/>
          <w:kern w:val="0"/>
          <w:sz w:val="24"/>
          <w:szCs w:val="24"/>
          <w:shd w:val="clear" w:color="auto" w:fill="auto"/>
          <w:lang w:val="en-US" w:eastAsia="zh-CN" w:bidi="zh-CN"/>
        </w:rPr>
      </w:pPr>
      <w:r>
        <w:rPr>
          <w:rFonts w:hint="eastAsia" w:ascii="宋体" w:hAnsi="宋体" w:eastAsia="宋体" w:cs="宋体"/>
          <w:b/>
          <w:bCs/>
          <w:kern w:val="2"/>
          <w:sz w:val="24"/>
          <w:szCs w:val="24"/>
          <w:lang w:val="en-US" w:eastAsia="zh-CN" w:bidi="ar-SA"/>
        </w:rPr>
        <w:t>5.服务期限：</w:t>
      </w:r>
      <w:r>
        <w:rPr>
          <w:rFonts w:hint="eastAsia" w:ascii="宋体" w:hAnsi="宋体" w:eastAsia="宋体" w:cs="宋体"/>
          <w:b w:val="0"/>
          <w:bCs w:val="0"/>
          <w:color w:val="000000"/>
          <w:spacing w:val="0"/>
          <w:kern w:val="0"/>
          <w:sz w:val="24"/>
          <w:szCs w:val="24"/>
          <w:lang w:val="en-US" w:eastAsia="zh-CN" w:bidi="zh-CN"/>
        </w:rPr>
        <w:t>三年（</w:t>
      </w:r>
      <w:r>
        <w:rPr>
          <w:rFonts w:hint="eastAsia" w:ascii="宋体" w:hAnsi="宋体" w:eastAsia="宋体" w:cs="宋体"/>
          <w:b w:val="0"/>
          <w:bCs w:val="0"/>
          <w:color w:val="000000"/>
          <w:kern w:val="0"/>
          <w:sz w:val="24"/>
          <w:szCs w:val="24"/>
          <w:lang w:val="en-US" w:eastAsia="zh-CN" w:bidi="zh-CN"/>
        </w:rPr>
        <w:t>合同签订之日起三年或采购总金额累计达到采购预算，本项目合同自动终止）</w:t>
      </w:r>
      <w:r>
        <w:rPr>
          <w:rFonts w:hint="eastAsia" w:ascii="宋体" w:hAnsi="宋体" w:eastAsia="宋体" w:cs="宋体"/>
          <w:b w:val="0"/>
          <w:bCs w:val="0"/>
          <w:color w:val="000000"/>
          <w:spacing w:val="0"/>
          <w:kern w:val="0"/>
          <w:sz w:val="24"/>
          <w:szCs w:val="24"/>
          <w:lang w:val="en-US" w:eastAsia="zh-CN" w:bidi="zh-CN"/>
        </w:rPr>
        <w:t>。</w:t>
      </w:r>
    </w:p>
    <w:p>
      <w:pPr>
        <w:widowControl/>
        <w:spacing w:line="360" w:lineRule="auto"/>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i w:val="0"/>
          <w:iCs w:val="0"/>
          <w:caps w:val="0"/>
          <w:spacing w:val="0"/>
          <w:sz w:val="24"/>
          <w:szCs w:val="24"/>
          <w:shd w:val="clear" w:color="auto" w:fill="auto"/>
          <w:lang w:val="en-US" w:eastAsia="zh-CN"/>
        </w:rPr>
        <w:t>6.服务范围：</w:t>
      </w:r>
      <w:r>
        <w:rPr>
          <w:rFonts w:hint="eastAsia" w:ascii="宋体" w:hAnsi="宋体" w:eastAsia="宋体" w:cs="宋体"/>
          <w:b w:val="0"/>
          <w:bCs w:val="0"/>
          <w:color w:val="000000"/>
          <w:kern w:val="0"/>
          <w:sz w:val="24"/>
          <w:szCs w:val="24"/>
          <w:lang w:val="en-US" w:eastAsia="zh-CN" w:bidi="zh-CN"/>
        </w:rPr>
        <w:t>香洲区第二人民医院车辆定点加油服务。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二、项目要求</w:t>
      </w:r>
    </w:p>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（一）采购内容</w:t>
      </w:r>
    </w:p>
    <w:tbl>
      <w:tblPr>
        <w:tblStyle w:val="9"/>
        <w:tblW w:w="85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3"/>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3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标的名称</w:t>
            </w: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lang w:bidi="ar"/>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03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医院车辆定点加油服务采购项目</w:t>
            </w: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270000.00</w:t>
            </w:r>
            <w:r>
              <w:rPr>
                <w:rFonts w:hint="eastAsia" w:ascii="宋体" w:hAnsi="宋体" w:eastAsia="宋体" w:cs="宋体"/>
                <w:b w:val="0"/>
                <w:bCs w:val="0"/>
                <w:color w:val="000000"/>
                <w:kern w:val="0"/>
                <w:sz w:val="24"/>
                <w:szCs w:val="24"/>
                <w:vertAlign w:val="baseline"/>
                <w:lang w:val="en-US" w:eastAsia="zh-CN" w:bidi="ar"/>
              </w:rPr>
              <w:t>元</w:t>
            </w:r>
          </w:p>
        </w:tc>
      </w:tr>
    </w:tbl>
    <w:p>
      <w:pPr>
        <w:numPr>
          <w:ilvl w:val="0"/>
          <w:numId w:val="0"/>
        </w:numPr>
        <w:adjustRightInd w:val="0"/>
        <w:snapToGrid w:val="0"/>
        <w:spacing w:line="360" w:lineRule="auto"/>
        <w:ind w:firstLine="44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2"/>
          <w:szCs w:val="22"/>
          <w:highlight w:val="none"/>
          <w:lang w:val="en-US" w:eastAsia="zh-CN"/>
        </w:rPr>
        <w:t>注：本项目采购预算金额为依据近3年实际加油数据统计得出的估算值，本项目实际发生额依据采购人的业务数量而定，采购人无法预计也无法向成交供应商保证业务数量及实际发生额，在服务期内据实结算，如实际发生额小于采购预算金额，其风险由成交供应商承担，参与本次采购活动的成交供应商需考量各项相关因素。在服务期内若因相关政策调整导致合同无法继续履行的，合同自行解除，采购人不承担任何责任。</w:t>
      </w:r>
    </w:p>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项目概况</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auto"/>
          <w:sz w:val="24"/>
          <w:szCs w:val="24"/>
          <w:shd w:val="clear" w:color="auto" w:fill="FFFFFF"/>
          <w:lang w:eastAsia="zh-CN"/>
        </w:rPr>
        <w:t>为确保珠海市</w:t>
      </w:r>
      <w:r>
        <w:rPr>
          <w:rFonts w:hint="eastAsia" w:ascii="宋体" w:hAnsi="宋体" w:eastAsia="宋体" w:cs="宋体"/>
          <w:color w:val="auto"/>
          <w:sz w:val="24"/>
          <w:szCs w:val="24"/>
          <w:shd w:val="clear" w:color="auto" w:fill="FFFFFF"/>
          <w:lang w:val="en-US" w:eastAsia="zh-CN"/>
        </w:rPr>
        <w:t>香洲区第二人民医院</w:t>
      </w:r>
      <w:r>
        <w:rPr>
          <w:rFonts w:hint="eastAsia" w:ascii="宋体" w:hAnsi="宋体" w:eastAsia="宋体" w:cs="宋体"/>
          <w:color w:val="auto"/>
          <w:sz w:val="24"/>
          <w:szCs w:val="24"/>
          <w:shd w:val="clear" w:color="auto" w:fill="FFFFFF"/>
          <w:lang w:eastAsia="zh-CN"/>
        </w:rPr>
        <w:t>工作正常开展，结合采购人公务车使用油品实际需求，对所需油品（0#柴油、92#汽油、95#汽油）加油服务进行采购。</w:t>
      </w:r>
      <w:r>
        <w:rPr>
          <w:rFonts w:hint="eastAsia" w:ascii="宋体" w:hAnsi="宋体" w:eastAsia="宋体" w:cs="宋体"/>
          <w:b w:val="0"/>
          <w:bCs w:val="0"/>
          <w:color w:val="auto"/>
          <w:kern w:val="2"/>
          <w:sz w:val="24"/>
          <w:szCs w:val="24"/>
          <w:shd w:val="clear" w:color="auto" w:fill="FFFFFF"/>
          <w:lang w:val="en-US" w:eastAsia="zh-CN" w:bidi="ar-SA"/>
        </w:rPr>
        <w:t>服务期限自</w:t>
      </w:r>
      <w:r>
        <w:rPr>
          <w:rFonts w:hint="eastAsia" w:ascii="宋体" w:hAnsi="宋体" w:eastAsia="宋体" w:cs="宋体"/>
          <w:b w:val="0"/>
          <w:bCs w:val="0"/>
          <w:color w:val="auto"/>
          <w:kern w:val="2"/>
          <w:sz w:val="24"/>
          <w:szCs w:val="24"/>
          <w:shd w:val="clear" w:color="auto" w:fill="FFFFFF"/>
          <w:lang w:val="en-US" w:eastAsia="zh-CN" w:bidi="zh-CN"/>
        </w:rPr>
        <w:t>合</w:t>
      </w:r>
      <w:r>
        <w:rPr>
          <w:rFonts w:hint="eastAsia" w:ascii="宋体" w:hAnsi="宋体" w:eastAsia="宋体" w:cs="宋体"/>
          <w:b w:val="0"/>
          <w:bCs w:val="0"/>
          <w:color w:val="auto"/>
          <w:kern w:val="0"/>
          <w:sz w:val="24"/>
          <w:szCs w:val="24"/>
          <w:lang w:val="en-US" w:eastAsia="zh-CN" w:bidi="zh-CN"/>
        </w:rPr>
        <w:t>同签订之日起三年或采购总金额累计达到采购预算，本项目合同自动终止</w:t>
      </w:r>
      <w:r>
        <w:rPr>
          <w:rFonts w:hint="eastAsia" w:ascii="宋体" w:hAnsi="宋体" w:eastAsia="宋体" w:cs="宋体"/>
          <w:color w:val="auto"/>
          <w:sz w:val="24"/>
          <w:szCs w:val="24"/>
          <w:shd w:val="clear" w:color="auto" w:fill="FFFFFF"/>
          <w:lang w:eastAsia="zh-CN"/>
        </w:rPr>
        <w:t>。本次采购将确定1家年度成交供应商，为珠海</w:t>
      </w:r>
      <w:r>
        <w:rPr>
          <w:rFonts w:hint="eastAsia" w:ascii="宋体" w:hAnsi="宋体" w:eastAsia="宋体" w:cs="宋体"/>
          <w:color w:val="000000"/>
          <w:kern w:val="0"/>
          <w:sz w:val="24"/>
          <w:szCs w:val="24"/>
          <w:shd w:val="clear" w:color="auto" w:fill="auto"/>
          <w:lang w:eastAsia="zh-CN" w:bidi="ar"/>
        </w:rPr>
        <w:t>市</w:t>
      </w:r>
      <w:r>
        <w:rPr>
          <w:rFonts w:hint="eastAsia" w:ascii="宋体" w:hAnsi="宋体" w:eastAsia="宋体" w:cs="宋体"/>
          <w:color w:val="000000"/>
          <w:kern w:val="0"/>
          <w:sz w:val="24"/>
          <w:szCs w:val="24"/>
          <w:shd w:val="clear" w:color="auto" w:fill="auto"/>
          <w:lang w:val="en-US" w:eastAsia="zh-CN" w:bidi="ar"/>
        </w:rPr>
        <w:t>香洲区第二人民医院</w:t>
      </w:r>
      <w:r>
        <w:rPr>
          <w:rFonts w:hint="eastAsia" w:ascii="宋体" w:hAnsi="宋体" w:eastAsia="宋体" w:cs="宋体"/>
          <w:color w:val="000000"/>
          <w:kern w:val="0"/>
          <w:sz w:val="24"/>
          <w:szCs w:val="24"/>
          <w:shd w:val="clear" w:color="auto" w:fill="auto"/>
          <w:lang w:eastAsia="zh-CN" w:bidi="ar"/>
        </w:rPr>
        <w:t>公务用车提供加油服务，采购人现有加油需求车辆为</w:t>
      </w:r>
      <w:r>
        <w:rPr>
          <w:rFonts w:hint="eastAsia" w:ascii="宋体" w:hAnsi="宋体" w:eastAsia="宋体" w:cs="宋体"/>
          <w:color w:val="000000"/>
          <w:kern w:val="0"/>
          <w:sz w:val="24"/>
          <w:szCs w:val="24"/>
          <w:shd w:val="clear" w:color="auto" w:fill="auto"/>
          <w:lang w:val="en-US" w:eastAsia="zh-CN" w:bidi="ar"/>
        </w:rPr>
        <w:t>7</w:t>
      </w:r>
      <w:r>
        <w:rPr>
          <w:rFonts w:hint="eastAsia" w:ascii="宋体" w:hAnsi="宋体" w:eastAsia="宋体" w:cs="宋体"/>
          <w:color w:val="000000"/>
          <w:kern w:val="0"/>
          <w:sz w:val="24"/>
          <w:szCs w:val="24"/>
          <w:shd w:val="clear" w:color="auto" w:fill="auto"/>
          <w:lang w:eastAsia="zh-CN" w:bidi="ar"/>
        </w:rPr>
        <w:t>辆，</w:t>
      </w:r>
      <w:r>
        <w:rPr>
          <w:rFonts w:hint="eastAsia" w:ascii="宋体" w:hAnsi="宋体" w:eastAsia="宋体" w:cs="宋体"/>
          <w:color w:val="000000"/>
          <w:kern w:val="0"/>
          <w:sz w:val="24"/>
          <w:szCs w:val="24"/>
          <w:shd w:val="clear" w:color="auto" w:fill="auto"/>
          <w:lang w:val="en-US" w:eastAsia="zh-CN" w:bidi="ar"/>
        </w:rPr>
        <w:t>详情如下：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3270"/>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3270"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车牌号码</w:t>
            </w:r>
          </w:p>
        </w:tc>
        <w:tc>
          <w:tcPr>
            <w:tcW w:w="4122" w:type="dxa"/>
            <w:noWrap w:val="0"/>
            <w:vAlign w:val="center"/>
          </w:tcPr>
          <w:p>
            <w:pPr>
              <w:widowControl/>
              <w:spacing w:line="240" w:lineRule="auto"/>
              <w:ind w:firstLine="480" w:firstLineChars="20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车辆型号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粤C9950S</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粤CCS129</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宇舟牌GPY5030XJHB0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粤C32996</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金旅牌XML5070XYL15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粤CFE675</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广通牌GTQ5035XJH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3270"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粤CCK302</w:t>
            </w:r>
          </w:p>
        </w:tc>
        <w:tc>
          <w:tcPr>
            <w:tcW w:w="4122" w:type="dxa"/>
            <w:noWrap w:val="0"/>
            <w:vAlign w:val="center"/>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3270" w:type="dxa"/>
            <w:noWrap w:val="0"/>
            <w:vAlign w:val="top"/>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粤C288L7</w:t>
            </w:r>
          </w:p>
        </w:tc>
        <w:tc>
          <w:tcPr>
            <w:tcW w:w="4122" w:type="dxa"/>
            <w:noWrap w:val="0"/>
            <w:vAlign w:val="top"/>
          </w:tcPr>
          <w:p>
            <w:pPr>
              <w:widowControl/>
              <w:spacing w:line="240" w:lineRule="auto"/>
              <w:ind w:firstLine="480" w:firstLineChars="20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宇舟牌GPY5030XJHJI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9"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3270"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粤CBS891</w:t>
            </w:r>
          </w:p>
        </w:tc>
        <w:tc>
          <w:tcPr>
            <w:tcW w:w="4122" w:type="dxa"/>
            <w:noWrap w:val="0"/>
            <w:vAlign w:val="top"/>
          </w:tcPr>
          <w:p>
            <w:pPr>
              <w:widowControl/>
              <w:spacing w:line="240" w:lineRule="auto"/>
              <w:ind w:firstLine="480" w:firstLineChars="20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传祺GAC6480K2M6</w:t>
            </w:r>
          </w:p>
        </w:tc>
      </w:tr>
    </w:tbl>
    <w:p>
      <w:pPr>
        <w:widowControl/>
        <w:spacing w:line="360" w:lineRule="auto"/>
        <w:rPr>
          <w:rFonts w:hint="eastAsia" w:ascii="宋体" w:hAnsi="宋体" w:eastAsia="宋体" w:cs="宋体"/>
          <w:b/>
          <w:bCs/>
          <w:i w:val="0"/>
          <w:iCs w:val="0"/>
          <w:caps w:val="0"/>
          <w:color w:val="000000"/>
          <w:spacing w:val="0"/>
          <w:kern w:val="0"/>
          <w:sz w:val="24"/>
          <w:szCs w:val="24"/>
          <w:shd w:val="clear" w:color="auto" w:fill="auto"/>
          <w:lang w:val="en-US" w:eastAsia="zh-CN" w:bidi="ar"/>
        </w:rPr>
      </w:pPr>
      <w:r>
        <w:rPr>
          <w:rFonts w:hint="eastAsia" w:ascii="宋体" w:hAnsi="宋体" w:eastAsia="宋体" w:cs="宋体"/>
          <w:b/>
          <w:bCs/>
          <w:i w:val="0"/>
          <w:iCs w:val="0"/>
          <w:caps w:val="0"/>
          <w:color w:val="000000"/>
          <w:spacing w:val="0"/>
          <w:kern w:val="0"/>
          <w:sz w:val="24"/>
          <w:szCs w:val="24"/>
          <w:shd w:val="clear" w:color="auto" w:fill="auto"/>
          <w:lang w:val="en-US" w:eastAsia="zh-CN" w:bidi="ar"/>
        </w:rPr>
        <w:t>（三）</w:t>
      </w:r>
      <w:r>
        <w:rPr>
          <w:rFonts w:hint="eastAsia" w:ascii="宋体" w:hAnsi="宋体" w:eastAsia="宋体" w:cs="宋体"/>
          <w:b/>
          <w:bCs/>
          <w:color w:val="000000"/>
          <w:kern w:val="0"/>
          <w:sz w:val="24"/>
          <w:szCs w:val="24"/>
          <w:shd w:val="clear" w:color="auto" w:fill="auto"/>
          <w:lang w:val="en-US" w:eastAsia="zh-CN" w:bidi="ar"/>
        </w:rPr>
        <w:t>项目服务需求</w:t>
      </w:r>
    </w:p>
    <w:p>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1.成交供应商应珠海市区域内依法、依规经营多个加油站网点（在采购人所在位</w:t>
      </w:r>
      <w:r>
        <w:rPr>
          <w:rFonts w:hint="eastAsia" w:ascii="宋体" w:hAnsi="宋体" w:eastAsia="宋体" w:cs="宋体"/>
          <w:i w:val="0"/>
          <w:iCs w:val="0"/>
          <w:caps w:val="0"/>
          <w:color w:val="000000"/>
          <w:spacing w:val="0"/>
          <w:kern w:val="0"/>
          <w:sz w:val="24"/>
          <w:szCs w:val="24"/>
          <w:highlight w:val="none"/>
          <w:shd w:val="clear" w:color="auto" w:fill="auto"/>
          <w:lang w:val="en-US" w:eastAsia="zh-CN" w:bidi="ar"/>
        </w:rPr>
        <w:t>置方圆3公里内设</w:t>
      </w:r>
      <w:r>
        <w:rPr>
          <w:rFonts w:hint="eastAsia" w:ascii="宋体" w:hAnsi="宋体" w:eastAsia="宋体" w:cs="宋体"/>
          <w:i w:val="0"/>
          <w:iCs w:val="0"/>
          <w:caps w:val="0"/>
          <w:color w:val="000000"/>
          <w:spacing w:val="0"/>
          <w:kern w:val="0"/>
          <w:sz w:val="24"/>
          <w:szCs w:val="24"/>
          <w:shd w:val="clear" w:color="auto" w:fill="auto"/>
          <w:lang w:val="en-US" w:eastAsia="zh-CN" w:bidi="ar"/>
        </w:rPr>
        <w:t>有加油站网点）。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2.成交供应商需保证采购人的公务用车进入加油站点加油时，均能享受到良好的加油服务。所有加油操作人员能文明用语，礼貌对待车辆驾驶员，不因采购人车辆的多少而采取不同的态度。</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3.成交供应商提供的加油站点需保证24小时运营，并提供24小时加油服务，保证采购人车辆所需油品的供应。</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4.成交供应商应严格按照国家、行业、地方有关标准和规范执行，为采购人提供相关服务工作。成交供应商认真遵守职业道德和行业规范，严格执行财经纪律，坚决杜绝一切不正当竞争行为。</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5.成交供应商未经采购人同意，不得将成交业务拆分或全部转让给他人或者其他单位，如发生转包或分包，采购人有权解除合同，并追究成交供应商违约责任。</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6.成交供应商须具备储备能力（储存总量、加油站点数量等）、运输能力（油品运输、装卸、油料计算等）、货物紧缺时供应保障能力（保障内容、服务响应时间、质保期限长短等）等，尤其在油品紧缺时应力争保证采购人每天的正常需要。</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7.成交供应商须根据采购人提供的车辆资料（车牌、所需油品等）进行登记，签订合同之日起5个工作日内按照采购人要求办理加油卡，配合采购人做好一车一卡的车辆加油监督管理，所有加油卡设置密码、限制油品、限车牌，不允许用油桶等容器加油，杜绝发生任何乱象加油的情况。</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8.成交供应商有义务对一车一卡使用情况进行监管，采购人加油卡禁止用于购物、取现等非正常加油行为，若出现违规情况要做到立即制止并告知采购人。</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9.若采购人出现加油卡记录异常或遗失，成交供应商需负责更换新的加油卡，合同期间加油卡数量有新增需求的，成交供应商需无条件满足。</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w:t>
      </w:r>
      <w:r>
        <w:rPr>
          <w:rFonts w:hint="eastAsia" w:ascii="宋体" w:hAnsi="宋体" w:eastAsia="宋体" w:cs="宋体"/>
          <w:color w:val="000000"/>
          <w:kern w:val="0"/>
          <w:sz w:val="24"/>
          <w:szCs w:val="24"/>
          <w:shd w:val="clear" w:color="auto" w:fill="auto"/>
          <w:lang w:val="en-US" w:eastAsia="zh-CN" w:bidi="ar"/>
        </w:rPr>
        <w:t>0</w:t>
      </w:r>
      <w:r>
        <w:rPr>
          <w:rFonts w:hint="eastAsia" w:ascii="宋体" w:hAnsi="宋体" w:eastAsia="宋体" w:cs="宋体"/>
          <w:color w:val="000000"/>
          <w:kern w:val="0"/>
          <w:sz w:val="24"/>
          <w:szCs w:val="24"/>
          <w:shd w:val="clear" w:color="auto" w:fill="auto"/>
          <w:lang w:eastAsia="zh-CN" w:bidi="ar"/>
        </w:rPr>
        <w:t>.成交供应商每月向采购人提供加油有关数据、油卡消费资料（</w:t>
      </w:r>
      <w:r>
        <w:rPr>
          <w:rFonts w:hint="eastAsia" w:ascii="宋体" w:hAnsi="宋体" w:eastAsia="宋体" w:cs="宋体"/>
          <w:color w:val="000000"/>
          <w:kern w:val="0"/>
          <w:sz w:val="24"/>
          <w:szCs w:val="24"/>
          <w:shd w:val="clear" w:color="auto" w:fill="auto"/>
          <w:lang w:val="en-US" w:eastAsia="zh-CN" w:bidi="ar"/>
        </w:rPr>
        <w:t>加盖公章</w:t>
      </w:r>
      <w:r>
        <w:rPr>
          <w:rFonts w:hint="eastAsia" w:ascii="宋体" w:hAnsi="宋体" w:eastAsia="宋体" w:cs="宋体"/>
          <w:color w:val="000000"/>
          <w:kern w:val="0"/>
          <w:sz w:val="24"/>
          <w:szCs w:val="24"/>
          <w:shd w:val="clear" w:color="auto" w:fill="auto"/>
          <w:lang w:eastAsia="zh-CN" w:bidi="ar"/>
        </w:rPr>
        <w:t>）。</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eastAsia="zh-CN" w:bidi="ar"/>
        </w:rPr>
        <w:t>11.成交供应商加油站点应具备现场加油过程监控录像及抓拍，可通过后台设备对监控录像进行查询及高清图片转存，可通过互联网端口对监控录像进行查询，能够满足采购人随时抽调录像的需求。</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12.在合同履行期间，如乙方确需变更实际提供服务的分支机构或实施主体，应至少提前30日向甲方发出书面通知，并提交关于替代服务方的资质、业绩及服务能力等详细资料。前述变更必须征得甲方的书面同意，甲方有权根据项目需求对替代服务方进行审核评估。经甲方批准后，乙方须负责确保替代服务方无条件接受本合同的所有条款，乙方有义务与新的服务承接方进行谈判，并确保其承诺以不高于本合同中标价的价格承接服务。无论服务主体是否变更，乙方作为本合同主体的法律责任与履约担保均持续有效。</w:t>
      </w:r>
    </w:p>
    <w:p>
      <w:pPr>
        <w:widowControl/>
        <w:spacing w:line="360" w:lineRule="auto"/>
        <w:rPr>
          <w:rFonts w:hint="eastAsia" w:ascii="宋体" w:hAnsi="宋体" w:eastAsia="宋体" w:cs="宋体"/>
          <w:b/>
          <w:bCs/>
          <w:color w:val="000000"/>
          <w:kern w:val="0"/>
          <w:sz w:val="24"/>
          <w:szCs w:val="24"/>
          <w:shd w:val="clear" w:color="auto" w:fill="auto"/>
          <w:lang w:eastAsia="zh-CN" w:bidi="ar"/>
        </w:rPr>
      </w:pPr>
      <w:r>
        <w:rPr>
          <w:rFonts w:hint="eastAsia" w:ascii="宋体" w:hAnsi="宋体" w:eastAsia="宋体" w:cs="宋体"/>
          <w:b/>
          <w:bCs/>
          <w:color w:val="000000"/>
          <w:kern w:val="0"/>
          <w:sz w:val="24"/>
          <w:szCs w:val="24"/>
          <w:shd w:val="clear" w:color="auto" w:fill="auto"/>
          <w:lang w:val="en-US" w:eastAsia="zh-CN" w:bidi="ar"/>
        </w:rPr>
        <w:t>（四）</w:t>
      </w:r>
      <w:r>
        <w:rPr>
          <w:rFonts w:hint="eastAsia" w:ascii="宋体" w:hAnsi="宋体" w:eastAsia="宋体" w:cs="宋体"/>
          <w:b/>
          <w:bCs/>
          <w:color w:val="000000"/>
          <w:kern w:val="0"/>
          <w:sz w:val="24"/>
          <w:szCs w:val="24"/>
          <w:shd w:val="clear" w:color="auto" w:fill="auto"/>
          <w:lang w:eastAsia="zh-CN" w:bidi="ar"/>
        </w:rPr>
        <w:t>油品质量及要求</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1.供应商须承诺若获取成交资格，为本项目所提供的油品须严格按照以下所列标准执行（若在本项目服务期内国家或者行业更新了相关标准，须在第一时间更换成符合最新相关标准的油品供采购人使用）：</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（1）0#柴油：符合GB 19147-2016《车用柴油》；</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（2）92#汽油：符合GB 17930-2016《车用汽油》；</w:t>
      </w:r>
    </w:p>
    <w:p>
      <w:pPr>
        <w:widowControl/>
        <w:spacing w:line="360" w:lineRule="auto"/>
        <w:ind w:left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eastAsia="zh-CN" w:bidi="ar"/>
        </w:rPr>
        <w:t>（3）95#汽油：符合GB 17930-2016《车用汽油》。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油品来源需提供有效的石油产品质量检验报告等证明文件供采购人查阅。成交供应商提供的油品必须符合国家行业生产及经营标准，各项技术指标必须完全符合国家有关质量检测、环保标准及产品出厂标准，所经销的油品全部从国家炼油厂、国有石油公司采购，禁止掺杂作假，以次充好。</w:t>
      </w:r>
    </w:p>
    <w:p>
      <w:pPr>
        <w:widowControl w:val="0"/>
        <w:numPr>
          <w:ilvl w:val="0"/>
          <w:numId w:val="0"/>
        </w:numPr>
        <w:spacing w:line="360" w:lineRule="auto"/>
        <w:ind w:firstLine="560" w:firstLineChars="200"/>
        <w:rPr>
          <w:rFonts w:hint="eastAsia" w:ascii="黑体" w:hAnsi="黑体" w:eastAsia="黑体" w:cs="黑体"/>
          <w:i w:val="0"/>
          <w:iCs w:val="0"/>
          <w:caps w:val="0"/>
          <w:spacing w:val="0"/>
          <w:kern w:val="2"/>
          <w:sz w:val="28"/>
          <w:szCs w:val="28"/>
          <w:shd w:val="clear" w:color="auto" w:fill="auto"/>
          <w:lang w:val="en-US" w:eastAsia="zh-CN" w:bidi="ar"/>
        </w:rPr>
      </w:pPr>
      <w:r>
        <w:rPr>
          <w:rFonts w:hint="eastAsia" w:ascii="黑体" w:hAnsi="黑体" w:eastAsia="黑体" w:cs="黑体"/>
          <w:b w:val="0"/>
          <w:bCs w:val="0"/>
          <w:i w:val="0"/>
          <w:iCs w:val="0"/>
          <w:caps w:val="0"/>
          <w:spacing w:val="0"/>
          <w:kern w:val="2"/>
          <w:sz w:val="28"/>
          <w:szCs w:val="28"/>
          <w:shd w:val="clear" w:color="auto" w:fill="auto"/>
          <w:lang w:val="en-US" w:eastAsia="zh-CN" w:bidi="ar"/>
        </w:rPr>
        <w:t>三、商务要求</w:t>
      </w:r>
    </w:p>
    <w:p>
      <w:pPr>
        <w:widowControl/>
        <w:spacing w:line="360" w:lineRule="auto"/>
        <w:ind w:firstLine="480" w:firstLineChars="200"/>
        <w:rPr>
          <w:rFonts w:hint="eastAsia" w:ascii="宋体" w:hAnsi="宋体" w:eastAsia="宋体" w:cs="宋体"/>
          <w:color w:val="000000"/>
          <w:spacing w:val="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bidi="ar"/>
        </w:rPr>
        <w:t>项目提供的时间</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自合同签订</w:t>
      </w:r>
      <w:r>
        <w:rPr>
          <w:rFonts w:hint="eastAsia" w:ascii="宋体" w:hAnsi="宋体" w:eastAsia="宋体" w:cs="宋体"/>
          <w:color w:val="000000"/>
          <w:kern w:val="0"/>
          <w:sz w:val="24"/>
          <w:szCs w:val="24"/>
          <w:shd w:val="clear" w:color="auto" w:fill="auto"/>
          <w:lang w:val="en-US" w:eastAsia="zh-CN" w:bidi="ar"/>
        </w:rPr>
        <w:t>生效</w:t>
      </w:r>
      <w:r>
        <w:rPr>
          <w:rFonts w:hint="eastAsia" w:ascii="宋体" w:hAnsi="宋体" w:eastAsia="宋体" w:cs="宋体"/>
          <w:color w:val="000000"/>
          <w:kern w:val="0"/>
          <w:sz w:val="24"/>
          <w:szCs w:val="24"/>
          <w:shd w:val="clear" w:color="auto" w:fill="auto"/>
          <w:lang w:bidi="ar"/>
        </w:rPr>
        <w:t>之日起</w:t>
      </w:r>
      <w:r>
        <w:rPr>
          <w:rFonts w:hint="eastAsia" w:ascii="宋体" w:hAnsi="宋体" w:eastAsia="宋体" w:cs="宋体"/>
          <w:color w:val="000000"/>
          <w:kern w:val="0"/>
          <w:sz w:val="24"/>
          <w:szCs w:val="24"/>
          <w:shd w:val="clear" w:color="auto" w:fill="auto"/>
          <w:lang w:val="en-US" w:eastAsia="zh-CN" w:bidi="ar"/>
        </w:rPr>
        <w:t>三</w:t>
      </w:r>
      <w:r>
        <w:rPr>
          <w:rFonts w:hint="eastAsia" w:ascii="宋体" w:hAnsi="宋体" w:eastAsia="宋体" w:cs="宋体"/>
          <w:color w:val="000000"/>
          <w:kern w:val="0"/>
          <w:sz w:val="24"/>
          <w:szCs w:val="24"/>
          <w:shd w:val="clear" w:color="auto" w:fill="auto"/>
          <w:lang w:bidi="ar"/>
        </w:rPr>
        <w:t>年或结算金额累计达到本项目采购预算，任意一情况达到即合同终止</w:t>
      </w:r>
      <w:r>
        <w:rPr>
          <w:rFonts w:hint="eastAsia" w:ascii="宋体" w:hAnsi="宋体" w:eastAsia="宋体" w:cs="宋体"/>
          <w:color w:val="000000"/>
          <w:spacing w:val="0"/>
          <w:kern w:val="0"/>
          <w:sz w:val="24"/>
          <w:szCs w:val="24"/>
          <w:shd w:val="clear" w:color="auto" w:fill="auto"/>
          <w:lang w:val="en-US" w:eastAsia="zh-CN" w:bidi="ar"/>
        </w:rPr>
        <w:t>。</w:t>
      </w:r>
    </w:p>
    <w:p>
      <w:pPr>
        <w:widowControl/>
        <w:spacing w:line="360" w:lineRule="auto"/>
        <w:ind w:firstLine="480" w:firstLineChars="200"/>
        <w:rPr>
          <w:rFonts w:hint="eastAsia" w:ascii="宋体" w:hAnsi="宋体" w:eastAsia="宋体" w:cs="宋体"/>
          <w:bCs w:val="0"/>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bidi="ar"/>
        </w:rPr>
        <w:t>项目提供的地点</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bCs w:val="0"/>
          <w:color w:val="000000"/>
          <w:kern w:val="0"/>
          <w:sz w:val="24"/>
          <w:szCs w:val="24"/>
          <w:shd w:val="clear" w:color="auto" w:fill="auto"/>
          <w:lang w:val="en-US" w:eastAsia="zh-CN" w:bidi="ar"/>
        </w:rPr>
        <w:t>采购人指定地点。</w:t>
      </w:r>
    </w:p>
    <w:p>
      <w:pPr>
        <w:widowControl/>
        <w:spacing w:line="360" w:lineRule="auto"/>
        <w:ind w:firstLine="480" w:firstLineChars="200"/>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val="en-US" w:eastAsia="zh-CN" w:bidi="ar"/>
        </w:rPr>
        <w:t>3.</w:t>
      </w:r>
      <w:r>
        <w:rPr>
          <w:rFonts w:hint="eastAsia" w:ascii="宋体" w:hAnsi="宋体" w:eastAsia="宋体" w:cs="宋体"/>
          <w:color w:val="000000"/>
          <w:kern w:val="0"/>
          <w:sz w:val="24"/>
          <w:szCs w:val="24"/>
          <w:shd w:val="clear" w:color="auto" w:fill="auto"/>
          <w:lang w:bidi="ar"/>
        </w:rPr>
        <w:t>付款方式</w:t>
      </w:r>
      <w:r>
        <w:rPr>
          <w:rFonts w:hint="eastAsia" w:ascii="宋体" w:hAnsi="宋体" w:eastAsia="宋体" w:cs="宋体"/>
          <w:color w:val="000000"/>
          <w:kern w:val="0"/>
          <w:sz w:val="24"/>
          <w:szCs w:val="24"/>
          <w:shd w:val="clear" w:color="auto" w:fill="auto"/>
          <w:lang w:eastAsia="zh-CN" w:bidi="ar"/>
        </w:rPr>
        <w:t>：</w:t>
      </w:r>
    </w:p>
    <w:p>
      <w:pPr>
        <w:widowControl/>
        <w:spacing w:line="360" w:lineRule="auto"/>
        <w:ind w:firstLine="480" w:firstLineChars="200"/>
        <w:rPr>
          <w:rFonts w:hint="eastAsia" w:ascii="宋体" w:hAnsi="宋体" w:eastAsia="宋体" w:cs="宋体"/>
          <w:color w:val="000000"/>
          <w:kern w:val="0"/>
          <w:sz w:val="24"/>
          <w:szCs w:val="24"/>
          <w:shd w:val="clear" w:color="auto" w:fill="auto"/>
          <w:lang w:bidi="ar"/>
        </w:rPr>
      </w:pP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成交供应商应于每月10日前，向采购人提交加盖公章的上个月实际使用油料情况明细表（即含每张卡号的加油明细及汇总金额）并盖章交至采购人核对</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核对无误后通知成交供应商开</w:t>
      </w:r>
      <w:r>
        <w:rPr>
          <w:rFonts w:hint="eastAsia" w:ascii="宋体" w:hAnsi="宋体" w:eastAsia="宋体" w:cs="宋体"/>
          <w:color w:val="000000"/>
          <w:kern w:val="0"/>
          <w:sz w:val="24"/>
          <w:szCs w:val="24"/>
          <w:shd w:val="clear" w:color="auto" w:fill="auto"/>
          <w:lang w:bidi="ar"/>
        </w:rPr>
        <w:t>具合法有效足额的发票</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采购人</w:t>
      </w:r>
      <w:r>
        <w:rPr>
          <w:rFonts w:hint="eastAsia" w:ascii="宋体" w:hAnsi="宋体" w:eastAsia="宋体" w:cs="宋体"/>
          <w:color w:val="000000"/>
          <w:kern w:val="0"/>
          <w:sz w:val="24"/>
          <w:szCs w:val="24"/>
          <w:shd w:val="clear" w:color="auto" w:fill="auto"/>
          <w:lang w:bidi="ar"/>
        </w:rPr>
        <w:t>须在</w:t>
      </w:r>
      <w:r>
        <w:rPr>
          <w:rFonts w:hint="eastAsia" w:ascii="宋体" w:hAnsi="宋体" w:eastAsia="宋体" w:cs="宋体"/>
          <w:color w:val="000000"/>
          <w:kern w:val="0"/>
          <w:sz w:val="24"/>
          <w:szCs w:val="24"/>
          <w:highlight w:val="none"/>
          <w:shd w:val="clear" w:color="auto" w:fill="auto"/>
          <w:lang w:val="en-US" w:eastAsia="zh-CN" w:bidi="ar"/>
        </w:rPr>
        <w:t>30个日历</w:t>
      </w:r>
      <w:r>
        <w:rPr>
          <w:rFonts w:hint="eastAsia" w:ascii="宋体" w:hAnsi="宋体" w:eastAsia="宋体" w:cs="宋体"/>
          <w:color w:val="000000"/>
          <w:kern w:val="0"/>
          <w:sz w:val="24"/>
          <w:szCs w:val="24"/>
          <w:highlight w:val="none"/>
          <w:shd w:val="clear" w:color="auto" w:fill="auto"/>
          <w:lang w:bidi="ar"/>
        </w:rPr>
        <w:t>日</w:t>
      </w:r>
      <w:r>
        <w:rPr>
          <w:rFonts w:hint="eastAsia" w:ascii="宋体" w:hAnsi="宋体" w:eastAsia="宋体" w:cs="宋体"/>
          <w:color w:val="000000"/>
          <w:kern w:val="0"/>
          <w:sz w:val="24"/>
          <w:szCs w:val="24"/>
          <w:highlight w:val="none"/>
          <w:shd w:val="clear" w:color="auto" w:fill="auto"/>
          <w:lang w:val="en-US" w:eastAsia="zh-CN" w:bidi="ar"/>
        </w:rPr>
        <w:t>内</w:t>
      </w:r>
      <w:r>
        <w:rPr>
          <w:rFonts w:hint="eastAsia" w:ascii="宋体" w:hAnsi="宋体" w:eastAsia="宋体" w:cs="宋体"/>
          <w:color w:val="000000"/>
          <w:kern w:val="0"/>
          <w:sz w:val="24"/>
          <w:szCs w:val="24"/>
          <w:shd w:val="clear" w:color="auto" w:fill="auto"/>
          <w:lang w:bidi="ar"/>
        </w:rPr>
        <w:t>将供油油款支付至乙方指定银行账户。</w:t>
      </w:r>
    </w:p>
    <w:p>
      <w:pPr>
        <w:widowControl/>
        <w:spacing w:line="360" w:lineRule="auto"/>
        <w:ind w:firstLine="240" w:firstLineChars="1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color w:val="000000"/>
          <w:kern w:val="0"/>
          <w:sz w:val="24"/>
          <w:szCs w:val="24"/>
          <w:shd w:val="clear" w:color="auto" w:fill="auto"/>
          <w:lang w:bidi="ar"/>
        </w:rPr>
        <w:t>结算金额=实际使用油量×（基准价</w:t>
      </w:r>
      <w:r>
        <w:rPr>
          <w:rFonts w:hint="eastAsia" w:ascii="宋体" w:hAnsi="宋体" w:eastAsia="宋体" w:cs="宋体"/>
          <w:color w:val="000000"/>
          <w:kern w:val="0"/>
          <w:sz w:val="24"/>
          <w:szCs w:val="24"/>
          <w:shd w:val="clear" w:color="auto" w:fill="auto"/>
          <w:lang w:val="en-US" w:eastAsia="zh-CN" w:bidi="ar"/>
        </w:rPr>
        <w:t>-</w:t>
      </w:r>
      <w:r>
        <w:rPr>
          <w:rFonts w:hint="eastAsia" w:ascii="宋体" w:hAnsi="宋体" w:eastAsia="宋体" w:cs="宋体"/>
          <w:color w:val="000000"/>
          <w:kern w:val="0"/>
          <w:sz w:val="24"/>
          <w:szCs w:val="24"/>
          <w:shd w:val="clear" w:color="auto" w:fill="auto"/>
          <w:lang w:eastAsia="zh-CN" w:bidi="ar"/>
        </w:rPr>
        <w:t>成交</w:t>
      </w:r>
      <w:r>
        <w:rPr>
          <w:rFonts w:hint="eastAsia" w:ascii="宋体" w:hAnsi="宋体" w:eastAsia="宋体" w:cs="宋体"/>
          <w:color w:val="000000"/>
          <w:kern w:val="0"/>
          <w:sz w:val="24"/>
          <w:szCs w:val="24"/>
          <w:shd w:val="clear" w:color="auto" w:fill="auto"/>
          <w:lang w:val="en-US" w:eastAsia="zh-CN" w:bidi="ar"/>
        </w:rPr>
        <w:t>优惠价</w:t>
      </w:r>
      <w:r>
        <w:rPr>
          <w:rFonts w:hint="eastAsia" w:ascii="宋体" w:hAnsi="宋体" w:eastAsia="宋体" w:cs="宋体"/>
          <w:color w:val="000000"/>
          <w:kern w:val="0"/>
          <w:sz w:val="24"/>
          <w:szCs w:val="24"/>
          <w:shd w:val="clear" w:color="auto" w:fill="auto"/>
          <w:lang w:bidi="ar"/>
        </w:rPr>
        <w:t>）。（注：发展改革</w:t>
      </w:r>
      <w:r>
        <w:rPr>
          <w:rFonts w:hint="eastAsia" w:ascii="宋体" w:hAnsi="宋体" w:eastAsia="宋体" w:cs="宋体"/>
          <w:color w:val="000000"/>
          <w:kern w:val="0"/>
          <w:sz w:val="24"/>
          <w:szCs w:val="24"/>
          <w:shd w:val="clear" w:color="auto" w:fill="auto"/>
          <w:lang w:eastAsia="zh-CN" w:bidi="ar"/>
        </w:rPr>
        <w:t>部门</w:t>
      </w:r>
      <w:r>
        <w:rPr>
          <w:rFonts w:hint="eastAsia" w:ascii="宋体" w:hAnsi="宋体" w:eastAsia="宋体" w:cs="宋体"/>
          <w:color w:val="000000"/>
          <w:kern w:val="0"/>
          <w:sz w:val="24"/>
          <w:szCs w:val="24"/>
          <w:shd w:val="clear" w:color="auto" w:fill="auto"/>
          <w:lang w:bidi="ar"/>
        </w:rPr>
        <w:t>公布的</w:t>
      </w:r>
      <w:r>
        <w:rPr>
          <w:rFonts w:hint="eastAsia" w:ascii="宋体" w:hAnsi="宋体" w:eastAsia="宋体" w:cs="宋体"/>
          <w:color w:val="000000"/>
          <w:kern w:val="0"/>
          <w:sz w:val="24"/>
          <w:szCs w:val="24"/>
          <w:shd w:val="clear" w:color="auto" w:fill="auto"/>
          <w:lang w:val="en-US" w:eastAsia="zh-CN" w:bidi="ar"/>
        </w:rPr>
        <w:t>当天</w:t>
      </w:r>
      <w:r>
        <w:rPr>
          <w:rFonts w:hint="eastAsia" w:ascii="宋体" w:hAnsi="宋体" w:eastAsia="宋体" w:cs="宋体"/>
          <w:color w:val="000000"/>
          <w:kern w:val="0"/>
          <w:sz w:val="24"/>
          <w:szCs w:val="24"/>
          <w:shd w:val="clear" w:color="auto" w:fill="auto"/>
          <w:lang w:bidi="ar"/>
        </w:rPr>
        <w:t>零售挂牌价确定为基准价</w:t>
      </w:r>
      <w:r>
        <w:rPr>
          <w:rFonts w:hint="eastAsia" w:ascii="宋体" w:hAnsi="宋体" w:eastAsia="宋体" w:cs="宋体"/>
          <w:color w:val="000000"/>
          <w:kern w:val="0"/>
          <w:sz w:val="24"/>
          <w:szCs w:val="24"/>
          <w:lang w:bidi="ar"/>
        </w:rPr>
        <w:t>）</w:t>
      </w:r>
    </w:p>
    <w:p>
      <w:pPr>
        <w:widowControl/>
        <w:numPr>
          <w:ilvl w:val="0"/>
          <w:numId w:val="0"/>
        </w:numPr>
        <w:adjustRightInd/>
        <w:snapToGrid/>
        <w:spacing w:line="360" w:lineRule="auto"/>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4.违约责任</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必须保证加油设备是通过质量技术监督局计量部门监测及加油机油量符合国家计量标准。除客观不可抗力原因外，</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做到不停供、不断供，不销售不合格产品，不掺杂使假，不短斤缺两。因</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原因导致采购人无法正常加油或供应假油的，</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应支付当月所供应油量总价款的30%作为违约金赔偿，并且采购人有权单方终止合同。同时，采购人有权采用第三方供油，若因供应假油导致车辆故障或事故的，采购人有权到专业机构修理车辆，由此产生的一切费用和造成的一切损失由</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承担。</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有义务对一车一卡使用情况进行监管，若出现违规加油情况要做到立即制止并告知采购人。若履行监管不力，出现以下的现象：</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①</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提供加油站点第1次出现一卡异车加油等违规现象，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必须承担此次违规使用的金额，采购人不承担此次违规使用的金额。</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提供加油站点第2次出现一卡异车加油等违规现象，</w:t>
      </w:r>
      <w:r>
        <w:rPr>
          <w:rFonts w:hint="eastAsia" w:ascii="宋体" w:hAnsi="宋体" w:eastAsia="宋体" w:cs="宋体"/>
          <w:color w:val="000000"/>
          <w:kern w:val="0"/>
          <w:sz w:val="24"/>
          <w:szCs w:val="24"/>
          <w:shd w:val="clear" w:color="auto" w:fill="auto"/>
          <w:lang w:eastAsia="zh-CN" w:bidi="ar"/>
        </w:rPr>
        <w:t>成交供应商</w:t>
      </w:r>
      <w:r>
        <w:rPr>
          <w:rFonts w:hint="eastAsia" w:ascii="宋体" w:hAnsi="宋体" w:eastAsia="宋体" w:cs="宋体"/>
          <w:color w:val="000000"/>
          <w:kern w:val="0"/>
          <w:sz w:val="24"/>
          <w:szCs w:val="24"/>
          <w:shd w:val="clear" w:color="auto" w:fill="auto"/>
          <w:lang w:val="en-US" w:eastAsia="zh-CN" w:bidi="ar"/>
        </w:rPr>
        <w:t>不仅承担此次违规使用的金额，且须承担此次违规使用的金额3倍的赔偿。</w:t>
      </w:r>
    </w:p>
    <w:p>
      <w:pPr>
        <w:widowControl/>
        <w:spacing w:line="360" w:lineRule="auto"/>
        <w:ind w:firstLine="480" w:firstLineChars="200"/>
        <w:rPr>
          <w:rFonts w:hint="eastAsia" w:ascii="宋体" w:hAnsi="宋体" w:eastAsia="宋体" w:cs="宋体"/>
          <w:color w:val="000000"/>
          <w:kern w:val="0"/>
          <w:sz w:val="24"/>
          <w:szCs w:val="24"/>
          <w:highlight w:val="none"/>
          <w:shd w:val="clear" w:color="auto" w:fill="auto"/>
          <w:lang w:val="en-US" w:eastAsia="zh-CN" w:bidi="ar"/>
        </w:rPr>
      </w:pPr>
      <w:r>
        <w:rPr>
          <w:rFonts w:hint="eastAsia" w:ascii="宋体" w:hAnsi="宋体" w:eastAsia="宋体" w:cs="宋体"/>
          <w:color w:val="000000"/>
          <w:kern w:val="0"/>
          <w:sz w:val="24"/>
          <w:szCs w:val="24"/>
          <w:highlight w:val="none"/>
          <w:shd w:val="clear" w:color="auto" w:fill="auto"/>
          <w:lang w:val="en-US" w:eastAsia="zh-CN" w:bidi="ar"/>
        </w:rPr>
        <w:t>③</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提供加油站点第3次出现一卡异车加油等违规现象，</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不仅承担此次违规使用的金额，且须承担此次违规使用的金额3倍的赔偿，采购人有权单方终止合同并取消</w:t>
      </w:r>
      <w:r>
        <w:rPr>
          <w:rFonts w:hint="eastAsia" w:ascii="宋体" w:hAnsi="宋体" w:eastAsia="宋体" w:cs="宋体"/>
          <w:color w:val="000000"/>
          <w:kern w:val="0"/>
          <w:sz w:val="24"/>
          <w:szCs w:val="24"/>
          <w:highlight w:val="none"/>
          <w:shd w:val="clear" w:color="auto" w:fill="auto"/>
          <w:lang w:eastAsia="zh-CN" w:bidi="ar"/>
        </w:rPr>
        <w:t>成交供应商</w:t>
      </w:r>
      <w:r>
        <w:rPr>
          <w:rFonts w:hint="eastAsia" w:ascii="宋体" w:hAnsi="宋体" w:eastAsia="宋体" w:cs="宋体"/>
          <w:color w:val="000000"/>
          <w:kern w:val="0"/>
          <w:sz w:val="24"/>
          <w:szCs w:val="24"/>
          <w:highlight w:val="none"/>
          <w:shd w:val="clear" w:color="auto" w:fill="auto"/>
          <w:lang w:val="en-US" w:eastAsia="zh-CN" w:bidi="ar"/>
        </w:rPr>
        <w:t>资格。</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3）未经采购人书面授权同意，本项目服务过程中至项目完成后任何时间段，成交供应商必须采取有效措施对获悉和取得与采购人有关的数据、资料保密。因成交供应商原因导致上述数据、资料为第三人知晓的，成交供应商除承担一切责任外，还须向采购人支付采购人已支付项目款的30%作为赔偿金。</w:t>
      </w:r>
    </w:p>
    <w:p>
      <w:pPr>
        <w:pStyle w:val="3"/>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cs="宋体"/>
          <w:b/>
          <w:bCs/>
          <w:i w:val="0"/>
          <w:caps w:val="0"/>
          <w:color w:val="auto"/>
          <w:spacing w:val="0"/>
          <w:sz w:val="24"/>
          <w:szCs w:val="24"/>
          <w:shd w:val="clear" w:color="auto" w:fill="FFFFFF"/>
          <w:lang w:val="en-US" w:eastAsia="zh-CN"/>
        </w:rPr>
      </w:pPr>
      <w:r>
        <w:rPr>
          <w:rFonts w:hint="eastAsia" w:cs="宋体"/>
          <w:b/>
          <w:bCs/>
          <w:i w:val="0"/>
          <w:caps w:val="0"/>
          <w:color w:val="auto"/>
          <w:spacing w:val="0"/>
          <w:sz w:val="24"/>
          <w:szCs w:val="24"/>
          <w:shd w:val="clear" w:color="auto" w:fill="FFFFFF"/>
          <w:lang w:val="en-US" w:eastAsia="zh-CN"/>
        </w:rPr>
        <w:t>说明：成交供应商对于以上“项目要求、商务要求”必须完全响应且无负偏离，否则合同自行解除，采购人不承担任何责任。</w:t>
      </w:r>
    </w:p>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61333"/>
    <w:rsid w:val="043F4185"/>
    <w:rsid w:val="05942D45"/>
    <w:rsid w:val="06293D2F"/>
    <w:rsid w:val="06F96DA5"/>
    <w:rsid w:val="071B319D"/>
    <w:rsid w:val="081C3598"/>
    <w:rsid w:val="0A354460"/>
    <w:rsid w:val="0A361333"/>
    <w:rsid w:val="0C09693B"/>
    <w:rsid w:val="0D553320"/>
    <w:rsid w:val="0E59392B"/>
    <w:rsid w:val="0EE76007"/>
    <w:rsid w:val="0F545EEE"/>
    <w:rsid w:val="10115BF1"/>
    <w:rsid w:val="1191665B"/>
    <w:rsid w:val="13B54E3F"/>
    <w:rsid w:val="147B21FE"/>
    <w:rsid w:val="15122D30"/>
    <w:rsid w:val="151C60F2"/>
    <w:rsid w:val="152F29C4"/>
    <w:rsid w:val="184115A5"/>
    <w:rsid w:val="1E130BCB"/>
    <w:rsid w:val="1FEB4310"/>
    <w:rsid w:val="21942AE1"/>
    <w:rsid w:val="24D01822"/>
    <w:rsid w:val="25D36FB7"/>
    <w:rsid w:val="260A71F8"/>
    <w:rsid w:val="26F825A0"/>
    <w:rsid w:val="27997824"/>
    <w:rsid w:val="28E60ADF"/>
    <w:rsid w:val="29F4631A"/>
    <w:rsid w:val="2A62675D"/>
    <w:rsid w:val="2C012460"/>
    <w:rsid w:val="2EBD0DCA"/>
    <w:rsid w:val="2F0E247F"/>
    <w:rsid w:val="2F1957E9"/>
    <w:rsid w:val="32900A75"/>
    <w:rsid w:val="33122BA0"/>
    <w:rsid w:val="33401EA5"/>
    <w:rsid w:val="3B2F5234"/>
    <w:rsid w:val="3BFA67FA"/>
    <w:rsid w:val="42C03C1E"/>
    <w:rsid w:val="43587BEA"/>
    <w:rsid w:val="459B6C8D"/>
    <w:rsid w:val="46112521"/>
    <w:rsid w:val="47362B51"/>
    <w:rsid w:val="4D2D39D0"/>
    <w:rsid w:val="51721889"/>
    <w:rsid w:val="51A1292C"/>
    <w:rsid w:val="53A636B7"/>
    <w:rsid w:val="544E09BA"/>
    <w:rsid w:val="55F06688"/>
    <w:rsid w:val="56313426"/>
    <w:rsid w:val="56426CDE"/>
    <w:rsid w:val="57780181"/>
    <w:rsid w:val="58ED61D0"/>
    <w:rsid w:val="5A0B3104"/>
    <w:rsid w:val="5A15020D"/>
    <w:rsid w:val="5A57462F"/>
    <w:rsid w:val="5AC452BF"/>
    <w:rsid w:val="5B611B2D"/>
    <w:rsid w:val="5B9B0994"/>
    <w:rsid w:val="5C9D5570"/>
    <w:rsid w:val="644D3688"/>
    <w:rsid w:val="654B4229"/>
    <w:rsid w:val="689663DB"/>
    <w:rsid w:val="6C046EEB"/>
    <w:rsid w:val="6CC34868"/>
    <w:rsid w:val="6E6408EB"/>
    <w:rsid w:val="702C3DD7"/>
    <w:rsid w:val="744E6A9C"/>
    <w:rsid w:val="74565B1F"/>
    <w:rsid w:val="764530E4"/>
    <w:rsid w:val="79B46CE9"/>
    <w:rsid w:val="7BBB5DAC"/>
    <w:rsid w:val="7DB172DC"/>
    <w:rsid w:val="7EBD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styleId="3">
    <w:name w:val="Body Text Indent 3"/>
    <w:qFormat/>
    <w:uiPriority w:val="0"/>
    <w:pPr>
      <w:widowControl w:val="0"/>
      <w:autoSpaceDE w:val="0"/>
      <w:autoSpaceDN w:val="0"/>
      <w:spacing w:before="0" w:after="120" w:line="240" w:lineRule="auto"/>
      <w:ind w:left="420" w:leftChars="200" w:right="0"/>
      <w:jc w:val="left"/>
    </w:pPr>
    <w:rPr>
      <w:rFonts w:ascii="宋体" w:hAnsi="宋体" w:eastAsia="宋体" w:cs="宋体"/>
      <w:kern w:val="2"/>
      <w:sz w:val="16"/>
      <w:szCs w:val="16"/>
      <w:lang w:val="zh-CN" w:eastAsia="zh-CN" w:bidi="zh-CN"/>
    </w:rPr>
  </w:style>
  <w:style w:type="paragraph" w:styleId="4">
    <w:name w:val="Body Text Indent 2"/>
    <w:qFormat/>
    <w:uiPriority w:val="0"/>
    <w:pPr>
      <w:widowControl w:val="0"/>
      <w:spacing w:line="540" w:lineRule="exact"/>
      <w:ind w:left="462" w:leftChars="220"/>
      <w:jc w:val="both"/>
    </w:pPr>
    <w:rPr>
      <w:rFonts w:ascii="Calibri" w:hAnsi="Calibri" w:eastAsia="宋体" w:cs="Times New Roman"/>
      <w:kern w:val="2"/>
      <w:sz w:val="24"/>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2025-11-07T02:58:00Z</dcterms:created>
  <dc:creator>NS</dc:creator>
  <cp:lastModifiedBy>NS</cp:lastModifiedBy>
  <dcterms:modified xsi:type="dcterms:W3CDTF">2025-11-07T02:59:12Z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B3EDB6BFEAD24C8EB3B29F485D27EA87</vt:lpwstr>
  </property>
</Properties>
</file>