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宋体" w:hAnsi="宋体" w:cs="宋体"/>
          <w:sz w:val="72"/>
        </w:rPr>
      </w:pPr>
      <w:r>
        <w:rPr>
          <w:rFonts w:hint="eastAsia" w:ascii="宋体" w:hAnsi="宋体" w:cs="宋体"/>
          <w:sz w:val="72"/>
        </w:rPr>
        <w:t>招标文件</w:t>
      </w: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宋体" w:hAnsi="宋体" w:cs="宋体"/>
          <w:b/>
          <w:sz w:val="28"/>
        </w:rPr>
      </w:pPr>
    </w:p>
    <w:p>
      <w:pPr>
        <w:pStyle w:val="13"/>
        <w:spacing w:line="360" w:lineRule="auto"/>
        <w:ind w:left="0" w:leftChars="0" w:firstLine="0" w:firstLineChars="0"/>
        <w:rPr>
          <w:rFonts w:hint="eastAsia" w:ascii="仿宋" w:hAnsi="仿宋" w:eastAsia="仿宋" w:cs="仿宋"/>
          <w:b w:val="0"/>
          <w:color w:val="000000" w:themeColor="text1"/>
          <w:sz w:val="32"/>
          <w:szCs w:val="32"/>
          <w:lang w:val="en-US" w:eastAsia="zh-CN" w:bidi="ar"/>
          <w14:textFill>
            <w14:solidFill>
              <w14:schemeClr w14:val="tx1"/>
            </w14:solidFill>
          </w14:textFill>
        </w:rPr>
      </w:pPr>
      <w:r>
        <w:rPr>
          <w:rFonts w:hint="eastAsia" w:ascii="宋体" w:hAnsi="宋体" w:cs="宋体"/>
          <w:b/>
          <w:sz w:val="24"/>
          <w:szCs w:val="24"/>
        </w:rPr>
        <w:t>项目名称：</w:t>
      </w:r>
      <w:r>
        <w:rPr>
          <w:rFonts w:hint="eastAsia" w:ascii="仿宋" w:hAnsi="仿宋" w:eastAsia="仿宋" w:cs="仿宋"/>
          <w:color w:val="000000" w:themeColor="text1"/>
          <w:spacing w:val="0"/>
          <w:kern w:val="0"/>
          <w:sz w:val="32"/>
          <w:szCs w:val="32"/>
          <w:lang w:val="en-US" w:eastAsia="zh-CN" w:bidi="ar"/>
          <w14:textFill>
            <w14:solidFill>
              <w14:schemeClr w14:val="tx1"/>
            </w14:solidFill>
          </w14:textFill>
        </w:rPr>
        <w:t>珠海市香洲区第二人民医院招标代理机构公开遴选项目</w:t>
      </w:r>
    </w:p>
    <w:p>
      <w:pPr>
        <w:pStyle w:val="13"/>
        <w:spacing w:line="360" w:lineRule="auto"/>
        <w:ind w:left="0" w:leftChars="0" w:firstLine="0" w:firstLineChars="0"/>
        <w:rPr>
          <w:rFonts w:hint="default" w:ascii="宋体" w:hAnsi="宋体" w:eastAsia="宋体" w:cs="宋体"/>
          <w:b/>
          <w:sz w:val="24"/>
          <w:szCs w:val="24"/>
          <w:lang w:val="en-US" w:eastAsia="zh-CN"/>
        </w:rPr>
      </w:pPr>
      <w:r>
        <w:rPr>
          <w:rFonts w:hint="eastAsia" w:ascii="宋体" w:hAnsi="宋体" w:cs="宋体"/>
          <w:b/>
          <w:sz w:val="24"/>
          <w:szCs w:val="24"/>
        </w:rPr>
        <w:t>项目编号：</w:t>
      </w:r>
      <w:r>
        <w:rPr>
          <w:rFonts w:hint="eastAsia" w:ascii="仿宋" w:hAnsi="仿宋" w:eastAsia="仿宋" w:cs="仿宋"/>
          <w:b w:val="0"/>
          <w:color w:val="000000" w:themeColor="text1"/>
          <w:sz w:val="32"/>
          <w:szCs w:val="32"/>
          <w:lang w:val="en-US" w:bidi="ar"/>
          <w14:textFill>
            <w14:solidFill>
              <w14:schemeClr w14:val="tx1"/>
            </w14:solidFill>
          </w14:textFill>
        </w:rPr>
        <w:t>HQCG202</w:t>
      </w:r>
      <w:r>
        <w:rPr>
          <w:rFonts w:hint="eastAsia" w:ascii="仿宋" w:hAnsi="仿宋" w:eastAsia="仿宋" w:cs="仿宋"/>
          <w:b w:val="0"/>
          <w:color w:val="000000" w:themeColor="text1"/>
          <w:sz w:val="32"/>
          <w:szCs w:val="32"/>
          <w:lang w:val="en-US" w:eastAsia="zh-CN" w:bidi="ar"/>
          <w14:textFill>
            <w14:solidFill>
              <w14:schemeClr w14:val="tx1"/>
            </w14:solidFill>
          </w14:textFill>
        </w:rPr>
        <w:t>5004</w:t>
      </w:r>
    </w:p>
    <w:p>
      <w:pPr>
        <w:pStyle w:val="13"/>
        <w:ind w:left="0" w:leftChars="0" w:firstLine="0" w:firstLineChars="0"/>
        <w:rPr>
          <w:rFonts w:hint="eastAsia" w:ascii="宋体" w:hAnsi="宋体" w:cs="宋体"/>
          <w:b/>
          <w:sz w:val="28"/>
        </w:rPr>
      </w:pPr>
    </w:p>
    <w:p>
      <w:pPr>
        <w:pStyle w:val="13"/>
        <w:ind w:left="0" w:leftChars="0" w:firstLine="0" w:firstLineChars="0"/>
        <w:rPr>
          <w:rFonts w:hint="eastAsia" w:ascii="宋体" w:hAnsi="宋体" w:cs="宋体"/>
          <w:b/>
          <w:sz w:val="28"/>
        </w:rPr>
      </w:pPr>
    </w:p>
    <w:p>
      <w:pPr>
        <w:pStyle w:val="13"/>
        <w:ind w:left="0" w:leftChars="0" w:firstLine="0" w:firstLineChars="0"/>
        <w:rPr>
          <w:rFonts w:hint="eastAsia" w:ascii="宋体" w:hAnsi="宋体" w:cs="宋体"/>
          <w:b/>
          <w:sz w:val="28"/>
        </w:rPr>
      </w:pPr>
    </w:p>
    <w:p>
      <w:pPr>
        <w:pStyle w:val="13"/>
        <w:ind w:left="0" w:leftChars="0" w:firstLine="0" w:firstLineChars="0"/>
        <w:rPr>
          <w:rFonts w:hint="eastAsia" w:ascii="宋体" w:hAnsi="宋体" w:cs="宋体"/>
          <w:b/>
          <w:sz w:val="28"/>
        </w:rPr>
      </w:pP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采购人：珠海市香洲区第二人民医院</w:t>
      </w:r>
    </w:p>
    <w:p>
      <w:pPr>
        <w:tabs>
          <w:tab w:val="center" w:pos="4156"/>
          <w:tab w:val="left" w:pos="6405"/>
        </w:tabs>
        <w:adjustRightInd w:val="0"/>
        <w:snapToGrid w:val="0"/>
        <w:spacing w:line="360" w:lineRule="auto"/>
        <w:jc w:val="center"/>
        <w:rPr>
          <w:rFonts w:hint="eastAsia" w:ascii="黑体" w:hAnsi="黑体" w:eastAsia="黑体" w:cs="黑体"/>
          <w:sz w:val="28"/>
          <w:szCs w:val="10"/>
          <w:lang w:val="en-US" w:eastAsia="zh-CN"/>
        </w:rPr>
      </w:pPr>
      <w:r>
        <w:rPr>
          <w:rFonts w:hint="eastAsia" w:ascii="黑体" w:hAnsi="黑体" w:eastAsia="黑体" w:cs="黑体"/>
          <w:sz w:val="28"/>
          <w:szCs w:val="10"/>
          <w:lang w:val="en-US" w:eastAsia="zh-CN"/>
        </w:rPr>
        <w:t>2025年7月</w:t>
      </w:r>
    </w:p>
    <w:p>
      <w:pPr>
        <w:spacing w:line="360" w:lineRule="auto"/>
        <w:jc w:val="center"/>
        <w:rPr>
          <w:rFonts w:hint="eastAsia" w:ascii="宋体" w:hAnsi="宋体" w:cs="宋体"/>
          <w:b/>
          <w:sz w:val="28"/>
          <w:szCs w:val="28"/>
        </w:rPr>
      </w:pPr>
    </w:p>
    <w:p>
      <w:pPr>
        <w:pStyle w:val="2"/>
        <w:rPr>
          <w:rFonts w:hint="eastAsia"/>
        </w:rPr>
        <w:sectPr>
          <w:footerReference r:id="rId5" w:type="default"/>
          <w:pgSz w:w="11906" w:h="16838"/>
          <w:pgMar w:top="1434" w:right="1474" w:bottom="1434" w:left="1474" w:header="851" w:footer="992" w:gutter="0"/>
          <w:pgNumType w:fmt="decimal"/>
          <w:cols w:space="425" w:num="1"/>
          <w:docGrid w:type="lines" w:linePitch="312" w:charSpace="0"/>
        </w:sect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p>
    <w:p>
      <w:pPr>
        <w:tabs>
          <w:tab w:val="center" w:pos="4156"/>
          <w:tab w:val="left" w:pos="6405"/>
        </w:tabs>
        <w:adjustRightInd w:val="0"/>
        <w:snapToGrid w:val="0"/>
        <w:spacing w:line="480" w:lineRule="auto"/>
        <w:jc w:val="center"/>
        <w:rPr>
          <w:rFonts w:hint="eastAsia" w:ascii="宋体" w:hAnsi="宋体" w:cs="宋体"/>
          <w:sz w:val="52"/>
          <w:szCs w:val="20"/>
          <w:lang w:val="en-US" w:eastAsia="zh-CN"/>
        </w:rPr>
      </w:pPr>
      <w:r>
        <w:rPr>
          <w:rFonts w:hint="eastAsia" w:ascii="宋体" w:hAnsi="宋体" w:cs="宋体"/>
          <w:sz w:val="52"/>
          <w:szCs w:val="20"/>
          <w:lang w:val="en-US" w:eastAsia="zh-CN"/>
        </w:rPr>
        <w:t>目   录</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第一部分  招标公告</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 xml:space="preserve">第二部分  </w:t>
      </w:r>
      <w:r>
        <w:rPr>
          <w:rFonts w:hint="eastAsia" w:cs="宋体"/>
          <w:sz w:val="32"/>
          <w:szCs w:val="32"/>
          <w:lang w:val="en-US" w:eastAsia="zh-CN"/>
        </w:rPr>
        <w:t>用户</w:t>
      </w:r>
      <w:r>
        <w:rPr>
          <w:rFonts w:hint="eastAsia" w:ascii="宋体" w:hAnsi="宋体" w:cs="宋体"/>
          <w:sz w:val="32"/>
          <w:szCs w:val="32"/>
          <w:lang w:val="en-US" w:eastAsia="zh-CN"/>
        </w:rPr>
        <w:t>需求书</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第三部分  投标人须知前附表</w:t>
      </w:r>
    </w:p>
    <w:p>
      <w:pPr>
        <w:tabs>
          <w:tab w:val="center" w:pos="4156"/>
          <w:tab w:val="left" w:pos="6405"/>
        </w:tabs>
        <w:adjustRightInd w:val="0"/>
        <w:snapToGrid w:val="0"/>
        <w:spacing w:line="480" w:lineRule="auto"/>
        <w:ind w:leftChars="400"/>
        <w:jc w:val="left"/>
        <w:rPr>
          <w:rFonts w:hint="eastAsia" w:ascii="宋体" w:hAnsi="宋体"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四</w:t>
      </w:r>
      <w:r>
        <w:rPr>
          <w:rFonts w:hint="eastAsia" w:ascii="宋体" w:hAnsi="宋体" w:cs="宋体"/>
          <w:sz w:val="32"/>
          <w:szCs w:val="32"/>
          <w:lang w:val="en-US" w:eastAsia="zh-CN"/>
        </w:rPr>
        <w:t xml:space="preserve">部分 </w:t>
      </w:r>
      <w:r>
        <w:rPr>
          <w:rFonts w:hint="eastAsia" w:cs="宋体"/>
          <w:sz w:val="32"/>
          <w:szCs w:val="32"/>
          <w:lang w:val="en-US" w:eastAsia="zh-CN"/>
        </w:rPr>
        <w:t xml:space="preserve"> </w:t>
      </w:r>
      <w:r>
        <w:rPr>
          <w:rFonts w:hint="eastAsia" w:ascii="宋体" w:hAnsi="宋体" w:cs="宋体"/>
          <w:sz w:val="32"/>
          <w:szCs w:val="32"/>
          <w:lang w:val="en-US" w:eastAsia="zh-CN"/>
        </w:rPr>
        <w:t>评标方法与标准</w:t>
      </w:r>
    </w:p>
    <w:p>
      <w:pPr>
        <w:tabs>
          <w:tab w:val="center" w:pos="4156"/>
          <w:tab w:val="left" w:pos="6405"/>
        </w:tabs>
        <w:adjustRightInd w:val="0"/>
        <w:snapToGrid w:val="0"/>
        <w:spacing w:line="480" w:lineRule="auto"/>
        <w:ind w:leftChars="400"/>
        <w:jc w:val="left"/>
        <w:rPr>
          <w:rFonts w:hint="eastAsia" w:cs="宋体"/>
          <w:sz w:val="32"/>
          <w:szCs w:val="32"/>
          <w:lang w:val="en-US" w:eastAsia="zh-CN"/>
        </w:rPr>
      </w:pPr>
      <w:r>
        <w:rPr>
          <w:rFonts w:hint="eastAsia" w:ascii="宋体" w:hAnsi="宋体" w:cs="宋体"/>
          <w:sz w:val="32"/>
          <w:szCs w:val="32"/>
          <w:lang w:val="en-US" w:eastAsia="zh-CN"/>
        </w:rPr>
        <w:t>第</w:t>
      </w:r>
      <w:r>
        <w:rPr>
          <w:rFonts w:hint="eastAsia" w:cs="宋体"/>
          <w:sz w:val="32"/>
          <w:szCs w:val="32"/>
          <w:lang w:val="en-US" w:eastAsia="zh-CN"/>
        </w:rPr>
        <w:t>五</w:t>
      </w:r>
      <w:r>
        <w:rPr>
          <w:rFonts w:hint="eastAsia" w:ascii="宋体" w:hAnsi="宋体" w:cs="宋体"/>
          <w:sz w:val="32"/>
          <w:szCs w:val="32"/>
          <w:lang w:val="en-US" w:eastAsia="zh-CN"/>
        </w:rPr>
        <w:t>部分  投标文件格式</w:t>
      </w:r>
      <w:r>
        <w:rPr>
          <w:rFonts w:hint="eastAsia" w:cs="宋体"/>
          <w:sz w:val="32"/>
          <w:szCs w:val="32"/>
          <w:lang w:val="en-US" w:eastAsia="zh-CN"/>
        </w:rPr>
        <w:t>（参考）</w:t>
      </w:r>
    </w:p>
    <w:p>
      <w:pPr>
        <w:tabs>
          <w:tab w:val="center" w:pos="4156"/>
          <w:tab w:val="left" w:pos="6405"/>
        </w:tabs>
        <w:adjustRightInd w:val="0"/>
        <w:snapToGrid w:val="0"/>
        <w:spacing w:line="480" w:lineRule="auto"/>
        <w:ind w:leftChars="400"/>
        <w:jc w:val="left"/>
        <w:rPr>
          <w:rFonts w:hint="default" w:ascii="宋体" w:hAnsi="宋体" w:cs="宋体"/>
          <w:sz w:val="32"/>
          <w:szCs w:val="32"/>
          <w:lang w:val="en-US" w:eastAsia="zh-CN"/>
        </w:rPr>
      </w:pPr>
      <w:r>
        <w:rPr>
          <w:rFonts w:hint="eastAsia" w:cs="宋体"/>
          <w:sz w:val="32"/>
          <w:szCs w:val="32"/>
          <w:lang w:val="en-US" w:eastAsia="zh-CN"/>
        </w:rPr>
        <w:t>第六部分  投标人须知</w:t>
      </w:r>
    </w:p>
    <w:p>
      <w:pPr>
        <w:pStyle w:val="2"/>
        <w:rPr>
          <w:rFonts w:hint="eastAsia" w:ascii="宋体" w:hAnsi="宋体" w:cs="宋体"/>
          <w:sz w:val="32"/>
          <w:szCs w:val="32"/>
          <w:lang w:val="en-US" w:eastAsia="zh-CN"/>
        </w:rPr>
      </w:pPr>
    </w:p>
    <w:p>
      <w:pPr>
        <w:rPr>
          <w:rFonts w:hint="eastAsia"/>
          <w:lang w:val="en-US" w:eastAsia="zh-CN"/>
        </w:rPr>
        <w:sectPr>
          <w:pgSz w:w="11906" w:h="16838"/>
          <w:pgMar w:top="1434" w:right="1474" w:bottom="1984" w:left="1474" w:header="851" w:footer="992" w:gutter="0"/>
          <w:pgNumType w:fmt="decimal"/>
          <w:cols w:space="425" w:num="1"/>
          <w:docGrid w:type="lines" w:linePitch="312" w:charSpace="0"/>
        </w:sectPr>
      </w:pPr>
    </w:p>
    <w:p>
      <w:pPr>
        <w:spacing w:line="360" w:lineRule="auto"/>
        <w:jc w:val="center"/>
        <w:rPr>
          <w:rFonts w:hint="eastAsia" w:ascii="宋体" w:hAnsi="宋体" w:cs="宋体"/>
          <w:kern w:val="28"/>
          <w:sz w:val="32"/>
          <w:szCs w:val="32"/>
        </w:rPr>
      </w:pPr>
      <w:bookmarkStart w:id="0" w:name="_Toc35393789"/>
      <w:bookmarkStart w:id="1" w:name="_Toc22659"/>
      <w:bookmarkStart w:id="2" w:name="_Toc28359001"/>
      <w:r>
        <w:rPr>
          <w:rFonts w:hint="eastAsia" w:ascii="宋体" w:hAnsi="宋体" w:cs="宋体"/>
          <w:b/>
          <w:kern w:val="28"/>
          <w:sz w:val="32"/>
          <w:szCs w:val="32"/>
          <w:lang w:val="en-US" w:eastAsia="zh-CN"/>
        </w:rPr>
        <w:t xml:space="preserve">第一部分 </w:t>
      </w:r>
      <w:r>
        <w:rPr>
          <w:rFonts w:hint="eastAsia" w:ascii="宋体" w:hAnsi="宋体" w:cs="宋体"/>
          <w:b/>
          <w:kern w:val="28"/>
          <w:sz w:val="32"/>
          <w:szCs w:val="32"/>
        </w:rPr>
        <w:t>招标公告</w:t>
      </w:r>
      <w:bookmarkEnd w:id="0"/>
      <w:bookmarkEnd w:id="1"/>
      <w:bookmarkEnd w:id="2"/>
    </w:p>
    <w:p>
      <w:pPr>
        <w:pStyle w:val="1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jc w:val="center"/>
        <w:textAlignment w:val="auto"/>
        <w:rPr>
          <w:rFonts w:hint="eastAsia" w:ascii="仿宋_GB2312" w:hAnsi="仿宋_GB2312" w:eastAsia="仿宋_GB2312" w:cs="仿宋_GB2312"/>
          <w:i w:val="0"/>
          <w:caps w:val="0"/>
          <w:color w:val="auto"/>
          <w:spacing w:val="0"/>
          <w:sz w:val="24"/>
          <w:szCs w:val="24"/>
          <w:shd w:val="clear" w:fill="FFFFFF"/>
        </w:rPr>
      </w:pPr>
    </w:p>
    <w:p>
      <w:pPr>
        <w:ind w:firstLine="560" w:firstLineChars="200"/>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28"/>
          <w:szCs w:val="28"/>
          <w:lang w:val="en-US" w:eastAsia="zh-CN" w:bidi="ar"/>
          <w14:textFill>
            <w14:solidFill>
              <w14:schemeClr w14:val="tx1"/>
            </w14:solidFill>
          </w14:textFill>
        </w:rPr>
        <w:t>本项目采用院内招标方式组织珠海市香洲区第二人民医院招标代理机构公开遴选项目采购项目活动，欢迎符合资格条件的投标人参加。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项目名称：珠海市香洲区第二人民医院招标代理机构公开遴选项目</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项目编号：HQCG2025004</w:t>
      </w:r>
    </w:p>
    <w:p>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招标方式：院内招标</w:t>
      </w:r>
    </w:p>
    <w:tbl>
      <w:tblPr>
        <w:tblStyle w:val="15"/>
        <w:tblW w:w="8797"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1"/>
        <w:gridCol w:w="2456"/>
        <w:gridCol w:w="1406"/>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2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2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服务期限</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2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招标代理机构</w:t>
            </w:r>
          </w:p>
        </w:tc>
        <w:tc>
          <w:tcPr>
            <w:tcW w:w="2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3年（自合同签订之日起）</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8(家)</w:t>
            </w:r>
          </w:p>
        </w:tc>
        <w:tc>
          <w:tcPr>
            <w:tcW w:w="2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bidi="ar"/>
                <w14:textFill>
                  <w14:solidFill>
                    <w14:schemeClr w14:val="tx1"/>
                  </w14:solidFill>
                </w14:textFill>
              </w:rPr>
              <w:t>详见《用户需求书》</w:t>
            </w:r>
          </w:p>
        </w:tc>
      </w:tr>
    </w:tbl>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注明：</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0"/>
          <w:kern w:val="0"/>
          <w:sz w:val="28"/>
          <w:szCs w:val="28"/>
          <w:lang w:val="en-US" w:eastAsia="zh-CN" w:bidi="ar"/>
          <w14:textFill>
            <w14:solidFill>
              <w14:schemeClr w14:val="tx1"/>
            </w14:solidFill>
          </w14:textFill>
        </w:rPr>
        <w:t>1.</w:t>
      </w:r>
      <w:r>
        <w:rPr>
          <w:rFonts w:hint="eastAsia" w:ascii="仿宋" w:hAnsi="仿宋" w:eastAsia="仿宋" w:cs="仿宋"/>
          <w:i w:val="0"/>
          <w:iCs w:val="0"/>
          <w:caps w:val="0"/>
          <w:spacing w:val="0"/>
          <w:kern w:val="2"/>
          <w:sz w:val="28"/>
          <w:szCs w:val="28"/>
          <w:shd w:val="clear"/>
          <w:vertAlign w:val="baseline"/>
          <w:lang w:val="en-US" w:eastAsia="zh-CN" w:bidi="ar"/>
        </w:rPr>
        <w:t>本项目不接受联合体投标，</w:t>
      </w:r>
      <w:r>
        <w:rPr>
          <w:rFonts w:hint="eastAsia" w:ascii="仿宋" w:hAnsi="仿宋" w:eastAsia="仿宋" w:cs="仿宋"/>
          <w:sz w:val="28"/>
          <w:szCs w:val="28"/>
        </w:rPr>
        <w:t>不允许分包</w:t>
      </w:r>
      <w:r>
        <w:rPr>
          <w:rFonts w:hint="eastAsia" w:ascii="仿宋" w:hAnsi="仿宋" w:eastAsia="仿宋" w:cs="仿宋"/>
          <w:sz w:val="28"/>
          <w:szCs w:val="28"/>
          <w:lang w:eastAsia="zh-CN"/>
        </w:rPr>
        <w:t>、</w:t>
      </w:r>
      <w:r>
        <w:rPr>
          <w:rFonts w:hint="eastAsia" w:ascii="仿宋" w:hAnsi="仿宋" w:eastAsia="仿宋" w:cs="仿宋"/>
          <w:sz w:val="28"/>
          <w:szCs w:val="28"/>
        </w:rPr>
        <w:t>转包</w:t>
      </w:r>
      <w:r>
        <w:rPr>
          <w:rFonts w:hint="eastAsia" w:ascii="仿宋" w:hAnsi="仿宋" w:eastAsia="仿宋" w:cs="仿宋"/>
          <w:i w:val="0"/>
          <w:iCs w:val="0"/>
          <w:caps w:val="0"/>
          <w:spacing w:val="0"/>
          <w:kern w:val="2"/>
          <w:sz w:val="28"/>
          <w:szCs w:val="28"/>
          <w:shd w:val="clear"/>
          <w:vertAlign w:val="baseline"/>
          <w:lang w:val="en-US" w:eastAsia="zh-CN" w:bidi="ar"/>
        </w:rPr>
        <w:t>。</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2.服务地点：珠海市香洲区第二人民医院</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lang w:val="en-US" w:eastAsia="zh-CN" w:bidi="ar"/>
          <w14:textFill>
            <w14:solidFill>
              <w14:schemeClr w14:val="tx1"/>
            </w14:solidFill>
          </w14:textFill>
        </w:rPr>
        <w:t>二、申请人的资格要求</w:t>
      </w:r>
    </w:p>
    <w:p>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符合《中华人民共和国政府采购法》第二十二条规定的条件。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（2）有依法缴纳税收和社会保障资金的良好记录：提供《投标人资格声明函》（格式可参照招标公告附件）。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（3）具有良好的商业信誉和健全的财务会计制度：提供《投标人资格声明函》（格式可参照招标公告附件）。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（4）履行合同所必需的设备和专业技术能力：提供《投标人资格声明函》（格式可参照招标公告附件）。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ind w:firstLine="280" w:firstLineChars="100"/>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（5）参加招标活动前3年内，在经营活动中没有重大违法记录：提供《投标人资格声明函》（格式可参照招标公告附件）。</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2.落实政府采购政策需满足的资格要求：本项目不专门面向中小企业。</w:t>
      </w:r>
    </w:p>
    <w:p>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3.本项目的特定资格要求：</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（1）供应商未列入“信用中国”网站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“记录失信被执行人或重大税收违法案件当事人名单或政府采购严重违法失信行为”的记录名单；不处于中国政府采购网</w:t>
      </w:r>
      <w:r>
        <w:rPr>
          <w:rFonts w:hint="default" w:ascii="Times New Roman" w:hAnsi="Times New Roman" w:eastAsia="仿宋" w:cs="Times New Roman"/>
          <w:i w:val="0"/>
          <w:iCs w:val="0"/>
          <w:caps w:val="0"/>
          <w:spacing w:val="0"/>
          <w:sz w:val="28"/>
          <w:szCs w:val="28"/>
          <w:shd w:val="clear"/>
          <w:lang w:val="en-US" w:eastAsia="zh-CN"/>
        </w:rPr>
        <w:t>(www.ccgp.gov.cn)</w:t>
      </w:r>
      <w:r>
        <w:rPr>
          <w:rFonts w:hint="eastAsia" w:ascii="仿宋" w:hAnsi="仿宋" w:eastAsia="仿宋" w:cs="仿宋"/>
          <w:i w:val="0"/>
          <w:iCs w:val="0"/>
          <w:caps w:val="0"/>
          <w:spacing w:val="0"/>
          <w:sz w:val="28"/>
          <w:szCs w:val="28"/>
          <w:shd w:val="clear"/>
          <w:lang w:val="en-US" w:eastAsia="zh-CN"/>
        </w:rPr>
        <w:t>“政府采购严重违法失信行为信息记录”中的禁止参加政府采购活动期间。（以资格审查人员于投标截止时间当天在“信用中国”网站</w:t>
      </w:r>
      <w:r>
        <w:rPr>
          <w:rFonts w:hint="default" w:ascii="Times New Roman" w:hAnsi="Times New Roman" w:eastAsia="仿宋" w:cs="Times New Roman"/>
          <w:i w:val="0"/>
          <w:iCs w:val="0"/>
          <w:caps w:val="0"/>
          <w:spacing w:val="0"/>
          <w:sz w:val="28"/>
          <w:szCs w:val="28"/>
          <w:shd w:val="clear"/>
          <w:lang w:val="en-US" w:eastAsia="zh-CN"/>
        </w:rPr>
        <w:t>（www.creditchina.gov.cn）</w:t>
      </w:r>
      <w:r>
        <w:rPr>
          <w:rFonts w:hint="eastAsia" w:ascii="仿宋" w:hAnsi="仿宋" w:eastAsia="仿宋" w:cs="仿宋"/>
          <w:i w:val="0"/>
          <w:iCs w:val="0"/>
          <w:caps w:val="0"/>
          <w:spacing w:val="0"/>
          <w:sz w:val="28"/>
          <w:szCs w:val="28"/>
          <w:shd w:val="clear"/>
          <w:lang w:val="en-US" w:eastAsia="zh-CN"/>
        </w:rPr>
        <w:t>及中国政府采购网</w:t>
      </w:r>
      <w:r>
        <w:rPr>
          <w:rFonts w:hint="default" w:ascii="Times New Roman" w:hAnsi="Times New Roman" w:eastAsia="仿宋" w:cs="Times New Roman"/>
          <w:i w:val="0"/>
          <w:iCs w:val="0"/>
          <w:caps w:val="0"/>
          <w:spacing w:val="0"/>
          <w:sz w:val="28"/>
          <w:szCs w:val="28"/>
          <w:shd w:val="clear"/>
          <w:lang w:val="en-US" w:eastAsia="zh-CN"/>
        </w:rPr>
        <w:t>（http://www.ccgp.gov.cn/）</w:t>
      </w:r>
      <w:r>
        <w:rPr>
          <w:rFonts w:hint="eastAsia" w:ascii="仿宋" w:hAnsi="仿宋" w:eastAsia="仿宋" w:cs="仿宋"/>
          <w:i w:val="0"/>
          <w:iCs w:val="0"/>
          <w:caps w:val="0"/>
          <w:spacing w:val="0"/>
          <w:sz w:val="28"/>
          <w:szCs w:val="28"/>
          <w:shd w:val="clear"/>
          <w:lang w:val="en-US" w:eastAsia="zh-CN"/>
        </w:rPr>
        <w:t>查询结果为准，如相关失信记录已失效，供应商需提供相关证明资料）。</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2）单位负责人为同一人或者存在直接控股、管理关系的不同供应商，不得同时参加本招标项目投标（响应）。为本项目提供整体设计、规范编制或者项目管理、监理、检测等服务的供应商，不得再参与本项目投标（响应）。提供《投标人资格声明函》（格式可参照招标公告附件）。</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（3）投标人需在中国政府采购网、广东省政府采购网（广东政府采购智慧云平台）完成政府招标代理机构网上登记备案（提供网页截图证明）。</w:t>
      </w:r>
    </w:p>
    <w:p>
      <w:pPr>
        <w:keepNext w:val="0"/>
        <w:keepLines w:val="0"/>
        <w:pageBreakBefore w:val="0"/>
        <w:widowControl w:val="0"/>
        <w:kinsoku/>
        <w:wordWrap/>
        <w:overflowPunct/>
        <w:topLinePunct w:val="0"/>
        <w:bidi w:val="0"/>
        <w:adjustRightInd/>
        <w:snapToGrid/>
        <w:spacing w:after="0" w:line="500" w:lineRule="exact"/>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（4）投标人需在珠海市内有固定办公场所，并具有独立开标室、独立评标室、监控设备（提供办公场所使用权证明、上述设施设备彩色实景图片）。</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三、获取采购文件</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时间：2025年7月10日至2025年7月16日（上班时间段：8:00-12:00,14:00-17:00，节假日除外）。</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eastAsia="zh-CN"/>
        </w:rPr>
        <w:t>方式：</w:t>
      </w:r>
      <w:r>
        <w:rPr>
          <w:rFonts w:hint="eastAsia" w:ascii="仿宋" w:hAnsi="仿宋" w:eastAsia="仿宋" w:cs="仿宋"/>
          <w:i w:val="0"/>
          <w:iCs w:val="0"/>
          <w:caps w:val="0"/>
          <w:spacing w:val="0"/>
          <w:sz w:val="28"/>
          <w:szCs w:val="28"/>
          <w:shd w:val="clear"/>
          <w:lang w:val="en-US" w:eastAsia="zh-CN"/>
        </w:rPr>
        <w:t>投标人从公告链接自行下载并填写《报名表》（见附件）。</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四、响应文件提交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截止时间：2025年7月22日14时30分（北京时间）。</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地点：珠海市香洲区第二人民医院保障楼207室。</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响应文件份数：正本一份，副本两份。</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说明：响应文件需密闭投递，投递文件封面需注明参加的项目、提交单位、联系人、联系电话等信息并加盖公章。</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五、开启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时间：2025年7月22日14时30分（北京时间）（自招标文件开始发出之日起至投标人提交投标文件截至之日止，不得少于5个自然日）。</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六、公告期限</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自本公告发布之日起5个工作日。</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shd w:val="clear"/>
          <w:lang w:val="en-US" w:eastAsia="zh-CN"/>
          <w14:textFill>
            <w14:solidFill>
              <w14:schemeClr w14:val="tx1"/>
            </w14:solidFill>
          </w14:textFill>
        </w:rPr>
        <w:t>七</w:t>
      </w:r>
      <w:r>
        <w:rPr>
          <w:rFonts w:hint="eastAsia" w:ascii="黑体" w:hAnsi="黑体" w:eastAsia="黑体" w:cs="黑体"/>
          <w:b w:val="0"/>
          <w:bCs w:val="0"/>
          <w:i w:val="0"/>
          <w:iCs w:val="0"/>
          <w:caps w:val="0"/>
          <w:color w:val="000000" w:themeColor="text1"/>
          <w:spacing w:val="0"/>
          <w:sz w:val="28"/>
          <w:szCs w:val="28"/>
          <w:shd w:val="clear"/>
          <w:lang w:eastAsia="zh-CN"/>
          <w14:textFill>
            <w14:solidFill>
              <w14:schemeClr w14:val="tx1"/>
            </w14:solidFill>
          </w14:textFill>
        </w:rPr>
        <w:t>、凡对本次采购提出询问，请按以下方式联系</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default" w:ascii="仿宋" w:hAnsi="仿宋" w:eastAsia="仿宋" w:cs="仿宋"/>
          <w:sz w:val="28"/>
          <w:szCs w:val="28"/>
          <w:lang w:val="en-US"/>
        </w:rPr>
        <w:t>招标</w:t>
      </w:r>
      <w:r>
        <w:rPr>
          <w:rFonts w:hint="eastAsia" w:ascii="仿宋" w:hAnsi="仿宋" w:eastAsia="仿宋" w:cs="仿宋"/>
          <w:i w:val="0"/>
          <w:iCs w:val="0"/>
          <w:caps w:val="0"/>
          <w:spacing w:val="0"/>
          <w:sz w:val="28"/>
          <w:szCs w:val="28"/>
          <w:shd w:val="clear"/>
          <w:lang w:val="en-US" w:eastAsia="zh-CN"/>
        </w:rPr>
        <w:t>人信息</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名称：珠海市香洲区第二人民医院</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地址：珠海市香洲区南屏镇南泉路21号</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联系人：刘先生，联系电话：0756-8288723</w:t>
      </w:r>
    </w:p>
    <w:p>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default" w:ascii="仿宋" w:hAnsi="仿宋" w:eastAsia="仿宋" w:cs="仿宋"/>
          <w:i w:val="0"/>
          <w:iCs w:val="0"/>
          <w:caps w:val="0"/>
          <w:spacing w:val="0"/>
          <w:sz w:val="28"/>
          <w:szCs w:val="28"/>
          <w:shd w:val="clear"/>
          <w:lang w:val="en-US" w:eastAsia="zh-CN"/>
        </w:rPr>
      </w:pPr>
      <w:r>
        <w:rPr>
          <w:rFonts w:hint="eastAsia" w:ascii="仿宋" w:hAnsi="仿宋" w:eastAsia="仿宋" w:cs="仿宋"/>
          <w:i w:val="0"/>
          <w:iCs w:val="0"/>
          <w:caps w:val="0"/>
          <w:spacing w:val="0"/>
          <w:sz w:val="28"/>
          <w:szCs w:val="28"/>
          <w:shd w:val="clear"/>
          <w:lang w:val="en-US" w:eastAsia="zh-CN"/>
        </w:rPr>
        <w:t>邮箱：</w:t>
      </w:r>
      <w:r>
        <w:rPr>
          <w:rFonts w:hint="default" w:ascii="Times New Roman" w:hAnsi="Times New Roman" w:eastAsia="仿宋" w:cs="Times New Roman"/>
          <w:i w:val="0"/>
          <w:iCs w:val="0"/>
          <w:caps w:val="0"/>
          <w:spacing w:val="0"/>
          <w:sz w:val="28"/>
          <w:szCs w:val="28"/>
          <w:shd w:val="clear"/>
          <w:lang w:val="en-US" w:eastAsia="zh-CN"/>
        </w:rPr>
        <w:t>xzqdermyyll@zhuhai.gov.cn</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440" w:leftChars="200" w:firstLineChars="0"/>
        <w:textAlignment w:val="auto"/>
        <w:rPr>
          <w:rFonts w:hint="eastAsia" w:ascii="仿宋" w:hAnsi="仿宋" w:eastAsia="仿宋" w:cs="仿宋"/>
          <w:i w:val="0"/>
          <w:caps w:val="0"/>
          <w:spacing w:val="0"/>
          <w:sz w:val="28"/>
          <w:szCs w:val="28"/>
          <w:shd w:val="clear"/>
          <w:lang w:val="en-US" w:eastAsia="zh-CN"/>
        </w:rPr>
      </w:pPr>
      <w:r>
        <w:rPr>
          <w:rFonts w:hint="eastAsia" w:ascii="仿宋" w:hAnsi="仿宋" w:eastAsia="仿宋" w:cs="仿宋"/>
          <w:i w:val="0"/>
          <w:caps w:val="0"/>
          <w:spacing w:val="0"/>
          <w:sz w:val="28"/>
          <w:szCs w:val="28"/>
          <w:shd w:val="clear"/>
          <w:lang w:val="en-US" w:eastAsia="zh-CN"/>
        </w:rPr>
        <w:t>附件：1.报名表</w:t>
      </w:r>
    </w:p>
    <w:p>
      <w:pPr>
        <w:keepNext w:val="0"/>
        <w:keepLines w:val="0"/>
        <w:pageBreakBefore w:val="0"/>
        <w:kinsoku/>
        <w:wordWrap/>
        <w:overflowPunct/>
        <w:topLinePunct w:val="0"/>
        <w:bidi w:val="0"/>
        <w:adjustRightInd/>
        <w:snapToGrid/>
        <w:spacing w:before="0" w:after="0" w:line="500" w:lineRule="exact"/>
        <w:ind w:left="440" w:leftChars="200" w:firstLine="840" w:firstLineChars="300"/>
        <w:textAlignment w:val="auto"/>
        <w:rPr>
          <w:rFonts w:hint="eastAsia" w:ascii="宋体" w:hAnsi="宋体" w:eastAsia="宋体" w:cs="宋体"/>
          <w:color w:val="auto"/>
          <w:sz w:val="24"/>
          <w:szCs w:val="24"/>
        </w:rPr>
      </w:pPr>
      <w:r>
        <w:rPr>
          <w:rFonts w:hint="eastAsia" w:ascii="仿宋" w:hAnsi="仿宋" w:eastAsia="仿宋" w:cs="仿宋"/>
          <w:i w:val="0"/>
          <w:caps w:val="0"/>
          <w:spacing w:val="0"/>
          <w:sz w:val="28"/>
          <w:szCs w:val="28"/>
          <w:shd w:val="clear"/>
          <w:lang w:val="en-US" w:eastAsia="zh-CN"/>
        </w:rPr>
        <w:t>2.招标文件</w:t>
      </w:r>
    </w:p>
    <w:p>
      <w:pPr>
        <w:pStyle w:val="1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textAlignment w:val="auto"/>
        <w:rPr>
          <w:rFonts w:hint="eastAsia" w:ascii="仿宋_GB2312" w:hAnsi="仿宋_GB2312" w:eastAsia="仿宋_GB2312" w:cs="仿宋_GB2312"/>
          <w:i w:val="0"/>
          <w:caps w:val="0"/>
          <w:color w:val="auto"/>
          <w:spacing w:val="0"/>
          <w:sz w:val="28"/>
          <w:szCs w:val="28"/>
          <w:shd w:val="clear" w:fill="FFFFFF"/>
          <w:lang w:eastAsia="zh-CN"/>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cs="宋体"/>
          <w:b/>
          <w:kern w:val="28"/>
          <w:sz w:val="32"/>
          <w:szCs w:val="32"/>
          <w:lang w:val="en-US" w:eastAsia="zh-CN"/>
        </w:rPr>
      </w:pPr>
      <w:r>
        <w:rPr>
          <w:rFonts w:hint="eastAsia" w:cs="宋体"/>
          <w:b/>
          <w:kern w:val="28"/>
          <w:sz w:val="32"/>
          <w:szCs w:val="32"/>
          <w:lang w:val="en-US" w:eastAsia="zh-CN"/>
        </w:rPr>
        <w:t>第二部分 用户需求书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eastAsia" w:cs="宋体"/>
          <w:b/>
          <w:bCs/>
          <w:sz w:val="21"/>
          <w:szCs w:val="21"/>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1.投标人须对本项目为单位的货物及服务进行整体响应，任何只对采购标的或者服务内容其中一部分内容进行的响应都被视为无效投标。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2.用户需求书中标注“★”号部分为关键技术参数、功能、要求，任何对这些项目的负偏离将被视为未实质性响应招标文件要求而作无效投标处理。投标文件中须按照“★”条款的要求逐条响应（若要求提供其他证明材料，还须提供要求的证明材料），“★”条款技术指标负偏离或者未响应，作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3.用户需求书中标注“▲”号条款为重要技术参数，投标文件中须按照“▲”条款的要求逐条响应并标注证明文件所在页码（若要求提供其他证明材料，还须提供要求的证明材料），“▲”条款技术指标负偏离或者未响应，对应项将不予以计分。但不作为无效投标条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4.投标报价（总价）中不得包含招标文件要求以外的内容，否则，在评标时不予核减。若投标报价有缺漏项的，缺漏项部分的价格视为已包含在投标报价中，中标后不作任何调整。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5.本项目采购标的对应的中小微企业划分标准所属行业为：其他未列明行业。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1.项目名称：珠海市香洲区第二人民医院</w:t>
      </w:r>
      <w:r>
        <w:rPr>
          <w:rFonts w:hint="eastAsia" w:ascii="Times New Roman" w:hAnsi="Times New Roman" w:eastAsia="宋体" w:cs="Times New Roman"/>
          <w:b w:val="0"/>
          <w:bCs w:val="0"/>
          <w:sz w:val="24"/>
          <w:szCs w:val="24"/>
          <w:lang w:val="en-US" w:eastAsia="zh-CN"/>
        </w:rPr>
        <w:t>招标代理机构公开遴选</w:t>
      </w:r>
      <w:r>
        <w:rPr>
          <w:rFonts w:hint="default" w:ascii="Times New Roman" w:hAnsi="Times New Roman" w:eastAsia="宋体" w:cs="Times New Roman"/>
          <w:b w:val="0"/>
          <w:bCs w:val="0"/>
          <w:sz w:val="24"/>
          <w:szCs w:val="24"/>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val="0"/>
          <w:bCs w:val="0"/>
          <w:sz w:val="24"/>
          <w:szCs w:val="24"/>
          <w:lang w:val="en-US" w:eastAsia="zh-CN"/>
        </w:rPr>
        <w:t>2.</w:t>
      </w:r>
      <w:r>
        <w:rPr>
          <w:rFonts w:hint="default" w:ascii="Times New Roman" w:hAnsi="Times New Roman" w:eastAsia="宋体" w:cs="Times New Roman"/>
          <w:b w:val="0"/>
          <w:bCs w:val="0"/>
          <w:sz w:val="24"/>
          <w:szCs w:val="24"/>
          <w:lang w:val="en-US" w:eastAsia="zh-CN"/>
        </w:rPr>
        <w:t>服务范围：</w:t>
      </w:r>
      <w:r>
        <w:rPr>
          <w:rFonts w:hint="default" w:ascii="Times New Roman" w:hAnsi="Times New Roman" w:eastAsia="宋体" w:cs="Times New Roman"/>
          <w:sz w:val="24"/>
          <w:szCs w:val="24"/>
          <w:lang w:val="en-US" w:eastAsia="zh-CN"/>
        </w:rPr>
        <w:t>珠海市香洲区第二人民医院。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w:t>
      </w:r>
      <w:r>
        <w:rPr>
          <w:rFonts w:hint="eastAsia" w:ascii="Times New Roman" w:hAnsi="Times New Roman" w:cs="Times New Roman"/>
          <w:b w:val="0"/>
          <w:bCs w:val="0"/>
          <w:sz w:val="24"/>
          <w:szCs w:val="24"/>
          <w:lang w:val="en-US" w:eastAsia="zh-CN"/>
        </w:rPr>
        <w:t>代理</w:t>
      </w:r>
      <w:r>
        <w:rPr>
          <w:rFonts w:hint="default" w:ascii="Times New Roman" w:hAnsi="Times New Roman" w:eastAsia="宋体" w:cs="Times New Roman"/>
          <w:b w:val="0"/>
          <w:bCs w:val="0"/>
          <w:sz w:val="24"/>
          <w:szCs w:val="24"/>
          <w:lang w:val="en-US" w:eastAsia="zh-CN"/>
        </w:rPr>
        <w:t>范围：</w:t>
      </w:r>
      <w:r>
        <w:rPr>
          <w:rFonts w:hint="default" w:ascii="Times New Roman" w:hAnsi="Times New Roman" w:eastAsia="宋体" w:cs="Times New Roman"/>
          <w:sz w:val="24"/>
          <w:szCs w:val="24"/>
          <w:lang w:val="en-US" w:eastAsia="zh-CN"/>
        </w:rPr>
        <w:t>采购人委托的货物、服务、工程类招标(采购)项目。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b w:val="0"/>
          <w:bCs w:val="0"/>
          <w:sz w:val="24"/>
          <w:szCs w:val="24"/>
          <w:lang w:val="en-US" w:eastAsia="zh-CN"/>
        </w:rPr>
        <w:t>4</w:t>
      </w:r>
      <w:r>
        <w:rPr>
          <w:rFonts w:hint="default" w:ascii="Times New Roman" w:hAnsi="Times New Roman" w:eastAsia="宋体" w:cs="Times New Roman"/>
          <w:b w:val="0"/>
          <w:bCs w:val="0"/>
          <w:sz w:val="24"/>
          <w:szCs w:val="24"/>
          <w:lang w:val="en-US" w:eastAsia="zh-CN"/>
        </w:rPr>
        <w:t>.服务期限：</w:t>
      </w:r>
      <w:r>
        <w:rPr>
          <w:rFonts w:hint="eastAsia" w:ascii="Times New Roman" w:hAnsi="Times New Roman" w:cs="Times New Roman"/>
          <w:b w:val="0"/>
          <w:bCs w:val="0"/>
          <w:i w:val="0"/>
          <w:iCs w:val="0"/>
          <w:caps w:val="0"/>
          <w:color w:val="000000"/>
          <w:spacing w:val="0"/>
          <w:sz w:val="24"/>
          <w:szCs w:val="24"/>
          <w:lang w:val="en-US" w:eastAsia="zh-CN"/>
        </w:rPr>
        <w:t>三</w:t>
      </w:r>
      <w:r>
        <w:rPr>
          <w:rFonts w:hint="default" w:ascii="Times New Roman" w:hAnsi="Times New Roman" w:eastAsia="宋体" w:cs="Times New Roman"/>
          <w:b w:val="0"/>
          <w:bCs w:val="0"/>
          <w:i w:val="0"/>
          <w:iCs w:val="0"/>
          <w:caps w:val="0"/>
          <w:color w:val="000000"/>
          <w:spacing w:val="0"/>
          <w:sz w:val="24"/>
          <w:szCs w:val="24"/>
          <w:lang w:val="en-US" w:eastAsia="zh-CN"/>
        </w:rPr>
        <w:t>年（自</w:t>
      </w:r>
      <w:r>
        <w:rPr>
          <w:rFonts w:hint="eastAsia" w:ascii="Times New Roman" w:hAnsi="Times New Roman" w:cs="Times New Roman"/>
          <w:b w:val="0"/>
          <w:bCs w:val="0"/>
          <w:i w:val="0"/>
          <w:iCs w:val="0"/>
          <w:caps w:val="0"/>
          <w:color w:val="000000"/>
          <w:spacing w:val="0"/>
          <w:sz w:val="24"/>
          <w:szCs w:val="24"/>
          <w:lang w:val="en-US" w:eastAsia="zh-CN"/>
        </w:rPr>
        <w:t>合同签订之日起</w:t>
      </w:r>
      <w:r>
        <w:rPr>
          <w:rFonts w:hint="default" w:ascii="Times New Roman" w:hAnsi="Times New Roman" w:eastAsia="宋体" w:cs="Times New Roman"/>
          <w:b w:val="0"/>
          <w:bCs w:val="0"/>
          <w:i w:val="0"/>
          <w:iCs w:val="0"/>
          <w:caps w:val="0"/>
          <w:color w:val="000000"/>
          <w:spacing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二、服务内容</w:t>
      </w:r>
    </w:p>
    <w:p>
      <w:pPr>
        <w:pStyle w:val="9"/>
        <w:keepNext w:val="0"/>
        <w:keepLines w:val="0"/>
        <w:pageBreakBefore w:val="0"/>
        <w:widowControl w:val="0"/>
        <w:tabs>
          <w:tab w:val="left" w:pos="7740"/>
        </w:tabs>
        <w:kinsoku/>
        <w:wordWrap/>
        <w:overflowPunct/>
        <w:topLinePunct w:val="0"/>
        <w:bidi w:val="0"/>
        <w:adjustRightInd w:val="0"/>
        <w:snapToGrid w:val="0"/>
        <w:spacing w:line="360" w:lineRule="auto"/>
        <w:ind w:firstLine="482" w:firstLineChars="200"/>
        <w:textAlignment w:val="auto"/>
        <w:outlineLvl w:val="2"/>
        <w:rPr>
          <w:rFonts w:hint="eastAsia" w:ascii="宋体" w:hAnsi="宋体" w:eastAsia="宋体" w:cs="宋体"/>
          <w:b/>
          <w:bCs/>
          <w:sz w:val="24"/>
        </w:rPr>
      </w:pPr>
      <w:r>
        <w:rPr>
          <w:rFonts w:hint="eastAsia" w:ascii="宋体" w:hAnsi="宋体" w:eastAsia="宋体" w:cs="宋体"/>
          <w:b/>
          <w:bCs/>
          <w:sz w:val="24"/>
        </w:rPr>
        <w:t>（一）服务范围</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szCs w:val="21"/>
        </w:rPr>
      </w:pPr>
      <w:r>
        <w:rPr>
          <w:rFonts w:hint="eastAsia" w:ascii="宋体" w:hAnsi="宋体" w:eastAsia="宋体" w:cs="宋体"/>
          <w:sz w:val="24"/>
          <w:szCs w:val="21"/>
        </w:rPr>
        <w:t>1.采购人采购限额标准（预算金额暂定为</w:t>
      </w:r>
      <w:r>
        <w:rPr>
          <w:rFonts w:hint="eastAsia" w:ascii="宋体" w:hAnsi="宋体" w:eastAsia="宋体" w:cs="宋体"/>
          <w:sz w:val="24"/>
          <w:szCs w:val="21"/>
          <w:lang w:val="en-US" w:eastAsia="zh-CN"/>
        </w:rPr>
        <w:t>5</w:t>
      </w:r>
      <w:r>
        <w:rPr>
          <w:rFonts w:hint="eastAsia" w:ascii="宋体" w:hAnsi="宋体" w:eastAsia="宋体" w:cs="宋体"/>
          <w:sz w:val="24"/>
          <w:szCs w:val="21"/>
        </w:rPr>
        <w:t>0万元）及以上的货物、服务、工程类</w:t>
      </w:r>
      <w:r>
        <w:rPr>
          <w:rFonts w:hint="eastAsia" w:ascii="宋体" w:hAnsi="宋体" w:eastAsia="宋体" w:cs="宋体"/>
          <w:spacing w:val="0"/>
          <w:sz w:val="24"/>
          <w:szCs w:val="21"/>
        </w:rPr>
        <w:t>招标</w:t>
      </w:r>
      <w:r>
        <w:rPr>
          <w:rFonts w:hint="eastAsia" w:ascii="宋体" w:hAnsi="宋体" w:eastAsia="宋体" w:cs="宋体"/>
          <w:sz w:val="24"/>
          <w:szCs w:val="21"/>
        </w:rPr>
        <w:t>（采购</w:t>
      </w:r>
      <w:r>
        <w:rPr>
          <w:rFonts w:hint="eastAsia" w:ascii="宋体" w:hAnsi="宋体" w:eastAsia="宋体" w:cs="宋体"/>
          <w:spacing w:val="0"/>
          <w:sz w:val="24"/>
          <w:szCs w:val="21"/>
        </w:rPr>
        <w:t>）</w:t>
      </w:r>
      <w:r>
        <w:rPr>
          <w:rFonts w:hint="eastAsia" w:ascii="宋体" w:hAnsi="宋体" w:eastAsia="宋体" w:cs="宋体"/>
          <w:sz w:val="24"/>
          <w:szCs w:val="21"/>
        </w:rPr>
        <w:t>项目或采购人因其它原因需要委托但预算金额低于</w:t>
      </w:r>
      <w:r>
        <w:rPr>
          <w:rFonts w:hint="eastAsia" w:ascii="宋体" w:hAnsi="宋体" w:eastAsia="宋体" w:cs="宋体"/>
          <w:sz w:val="24"/>
          <w:szCs w:val="21"/>
          <w:lang w:val="en-US" w:eastAsia="zh-CN"/>
        </w:rPr>
        <w:t>5</w:t>
      </w:r>
      <w:r>
        <w:rPr>
          <w:rFonts w:hint="eastAsia" w:ascii="宋体" w:hAnsi="宋体" w:eastAsia="宋体" w:cs="宋体"/>
          <w:sz w:val="24"/>
          <w:szCs w:val="21"/>
        </w:rPr>
        <w:t>0万</w:t>
      </w:r>
      <w:r>
        <w:rPr>
          <w:rFonts w:hint="eastAsia" w:ascii="宋体" w:hAnsi="宋体" w:eastAsia="宋体" w:cs="宋体"/>
          <w:sz w:val="24"/>
          <w:szCs w:val="21"/>
          <w:lang w:val="en-US" w:eastAsia="zh-CN"/>
        </w:rPr>
        <w:t>元</w:t>
      </w:r>
      <w:r>
        <w:rPr>
          <w:rFonts w:hint="eastAsia" w:ascii="宋体" w:hAnsi="宋体" w:eastAsia="宋体" w:cs="宋体"/>
          <w:sz w:val="24"/>
          <w:szCs w:val="21"/>
        </w:rPr>
        <w:t>的货物、服务、工程类</w:t>
      </w:r>
      <w:r>
        <w:rPr>
          <w:rFonts w:hint="eastAsia" w:ascii="宋体" w:hAnsi="宋体" w:eastAsia="宋体" w:cs="宋体"/>
          <w:spacing w:val="0"/>
          <w:sz w:val="24"/>
          <w:szCs w:val="21"/>
        </w:rPr>
        <w:t>招标</w:t>
      </w:r>
      <w:r>
        <w:rPr>
          <w:rFonts w:hint="eastAsia" w:ascii="宋体" w:hAnsi="宋体" w:eastAsia="宋体" w:cs="宋体"/>
          <w:sz w:val="24"/>
          <w:szCs w:val="21"/>
        </w:rPr>
        <w:t>（采购</w:t>
      </w:r>
      <w:r>
        <w:rPr>
          <w:rFonts w:hint="eastAsia" w:ascii="宋体" w:hAnsi="宋体" w:eastAsia="宋体" w:cs="宋体"/>
          <w:spacing w:val="0"/>
          <w:sz w:val="24"/>
          <w:szCs w:val="21"/>
        </w:rPr>
        <w:t>）</w:t>
      </w:r>
      <w:r>
        <w:rPr>
          <w:rFonts w:hint="eastAsia" w:ascii="宋体" w:hAnsi="宋体" w:eastAsia="宋体" w:cs="宋体"/>
          <w:sz w:val="24"/>
          <w:szCs w:val="21"/>
        </w:rPr>
        <w:t>项目。</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按照国家、广东省及珠海市现行有关法律法规、政策及采购人招标采购要求开展政府采购及自主采购等项目招标采购工作。</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.根据委托项目特点，制定切实可行的招标采购方案（包括合理化建议），经采购人批准后组织实施。</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.按照招标采购工作流程，办理招标采购项目的相关手续，包含但不限于在相关媒体发布招标/中标信息，根据项目需要组织招标采购答疑会并做好会议纪要，需求调查、组织开标、评审工作等。</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.根据不同领域项目的用户需求参数提供足够数量的称职专家并组织技术咨询、进口论证、招标文件论证等工作。</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.及时合理处理招标过程中的询问、质疑和投诉。</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hint="eastAsia" w:ascii="宋体" w:hAnsi="宋体" w:eastAsia="宋体" w:cs="宋体"/>
          <w:sz w:val="24"/>
        </w:rPr>
        <w:t>.收存、整理招标采购代理工作中所形成的一切文件资料，招标采购工作完成后，向采购人提供招标采购全过程产生的完整资料。</w:t>
      </w:r>
    </w:p>
    <w:p>
      <w:pPr>
        <w:pStyle w:val="9"/>
        <w:keepNext w:val="0"/>
        <w:keepLines w:val="0"/>
        <w:pageBreakBefore w:val="0"/>
        <w:widowControl w:val="0"/>
        <w:tabs>
          <w:tab w:val="left" w:pos="7740"/>
        </w:tabs>
        <w:kinsoku/>
        <w:wordWrap/>
        <w:overflowPunct/>
        <w:topLinePunct w:val="0"/>
        <w:bidi w:val="0"/>
        <w:adjustRightInd w:val="0"/>
        <w:snapToGrid w:val="0"/>
        <w:spacing w:line="360" w:lineRule="auto"/>
        <w:ind w:firstLine="482" w:firstLineChars="200"/>
        <w:textAlignment w:val="auto"/>
        <w:outlineLvl w:val="2"/>
        <w:rPr>
          <w:rFonts w:hint="eastAsia" w:ascii="宋体" w:hAnsi="宋体" w:eastAsia="宋体" w:cs="宋体"/>
          <w:b/>
          <w:bCs/>
          <w:sz w:val="24"/>
        </w:rPr>
      </w:pPr>
      <w:r>
        <w:rPr>
          <w:rFonts w:hint="eastAsia" w:ascii="宋体" w:hAnsi="宋体" w:eastAsia="宋体" w:cs="宋体"/>
          <w:b/>
          <w:bCs/>
          <w:sz w:val="24"/>
        </w:rPr>
        <w:t>（二）服务具体内容</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1.承担采购人货物、服务、工程类项目等招标采购代理业务。中标后，采购人发中标通知书，具体委托代理合同按招标（采购）项目一项目一签。</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2.与项目招标相关的各项服务工作，包括能够为采购人提供关于招标流程中关于法规、行业技术等咨询服务。</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3.依法编制招标项目的招标公告（资格预审文件）、招标文件、草拟合同文本样本及其它与招标有关的过程文件；</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4.根据采购人实际委托的项目依法组织实施招标过程各项手续的办理；</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5.承担招标工作所产生的所有费用，包括但不限于评标场地使用费、专家评审（招标文件论证）费用、处理质疑投诉等费用；</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6.招标完成后项目资料档案完成整理后，制定档案清单等规范材料装订成册用档案盒封装后，并按“项目名称+日期+中标供应商+金额”制作标签归档移交；</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7.各项目服务期：确定招标代理机构之日起，至各招标项目的中标/成交通知书发出，依法办理完成各项招标、中标手续并将各项资料完整地移交给采购人之日止；</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当政府主管部门进行相关检查工作，协助采购人提供相关招标资料，要求响应人具有固定场所作为资料存放管理库，保证资料长期保管、及时供应(响应文件中提供资料库地址、存放档案资料的档案库现场图片)。</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9.接到采购人招标采购委托后，协助采购人确定招标采购需求，如需修改补充在1个工作日内提出，招标采购需求确定后2个工作日内完成电子版招标采购文件初稿制作发给采购人审核确认；</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10.收到采购人招标文件确认后1个工作日内在法律规定媒体发布招标公告并发售招标文件；</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11.及时解答招标采购过程中的问题，协助采购人答复响应人/供应商的异议、质疑和协助监督部门处理投诉调查事项；</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12.负责组织评审；负责组织专家评标并出具评标报告；</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13.在收到采购人确认评审结果后1个工作日内在规定媒体发布中标公示或公告；</w:t>
      </w:r>
    </w:p>
    <w:p>
      <w:pPr>
        <w:pStyle w:val="26"/>
        <w:keepNext w:val="0"/>
        <w:keepLines w:val="0"/>
        <w:pageBreakBefore w:val="0"/>
        <w:widowControl w:val="0"/>
        <w:tabs>
          <w:tab w:val="left" w:pos="0"/>
        </w:tabs>
        <w:kinsoku/>
        <w:wordWrap/>
        <w:overflowPunct/>
        <w:topLinePunct w:val="0"/>
        <w:bidi w:val="0"/>
        <w:snapToGrid w:val="0"/>
        <w:spacing w:line="360" w:lineRule="auto"/>
        <w:ind w:firstLine="56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14.负责发出中标/成交通知书；</w:t>
      </w:r>
    </w:p>
    <w:p>
      <w:pPr>
        <w:pStyle w:val="26"/>
        <w:keepNext w:val="0"/>
        <w:keepLines w:val="0"/>
        <w:pageBreakBefore w:val="0"/>
        <w:widowControl w:val="0"/>
        <w:tabs>
          <w:tab w:val="left" w:pos="0"/>
        </w:tabs>
        <w:kinsoku/>
        <w:wordWrap/>
        <w:overflowPunct/>
        <w:topLinePunct w:val="0"/>
        <w:bidi w:val="0"/>
        <w:snapToGrid w:val="0"/>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15.中标人应在合法合规的前提下按时按质按量完成采购人委托的所有事项；</w:t>
      </w:r>
    </w:p>
    <w:p>
      <w:pPr>
        <w:pStyle w:val="26"/>
        <w:keepNext w:val="0"/>
        <w:keepLines w:val="0"/>
        <w:pageBreakBefore w:val="0"/>
        <w:widowControl w:val="0"/>
        <w:tabs>
          <w:tab w:val="left" w:pos="0"/>
        </w:tabs>
        <w:kinsoku/>
        <w:wordWrap/>
        <w:overflowPunct/>
        <w:topLinePunct w:val="0"/>
        <w:bidi w:val="0"/>
        <w:snapToGrid w:val="0"/>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16.招投标资料移交及归档资料整理要求：招标过程中所有的文字资料（含电子资料）、视频资料都是档案资料的组成部分，在项目完成后都应整理归档并装订成册，招标文件及响应文件另立册。全套完整齐全的招标档案，包括但不限于招标文件、投标文件、中标通知书、评标报告；</w:t>
      </w:r>
    </w:p>
    <w:p>
      <w:pPr>
        <w:pStyle w:val="26"/>
        <w:keepNext w:val="0"/>
        <w:keepLines w:val="0"/>
        <w:pageBreakBefore w:val="0"/>
        <w:widowControl w:val="0"/>
        <w:tabs>
          <w:tab w:val="left" w:pos="0"/>
        </w:tabs>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szCs w:val="24"/>
        </w:rPr>
        <w:t>★</w:t>
      </w:r>
      <w:r>
        <w:rPr>
          <w:rFonts w:hint="eastAsia" w:ascii="宋体" w:hAnsi="宋体" w:eastAsia="宋体" w:cs="宋体"/>
          <w:sz w:val="24"/>
          <w:lang w:val="en-US" w:eastAsia="zh-CN"/>
        </w:rPr>
        <w:t>17.中标人应具有履行合同所必须的设备和专业技术能力，在珠海市区设有符合广东省、珠海市政府主管部门的相关要求及规定标准的固定的办公及开评标场所（含现场开评标所需各类办公网络监控设备等）。（响应文件中提供办公及开评标场所地址、办公及评标场所现场图片、办公网络监控设备实物图片等）；</w:t>
      </w:r>
    </w:p>
    <w:p>
      <w:pPr>
        <w:pStyle w:val="26"/>
        <w:keepNext w:val="0"/>
        <w:keepLines w:val="0"/>
        <w:pageBreakBefore w:val="0"/>
        <w:widowControl w:val="0"/>
        <w:tabs>
          <w:tab w:val="left" w:pos="0"/>
        </w:tabs>
        <w:kinsoku/>
        <w:wordWrap/>
        <w:overflowPunct/>
        <w:topLinePunct w:val="0"/>
        <w:bidi w:val="0"/>
        <w:snapToGrid w:val="0"/>
        <w:spacing w:line="360" w:lineRule="auto"/>
        <w:ind w:firstLine="422" w:firstLineChars="200"/>
        <w:textAlignment w:val="auto"/>
        <w:rPr>
          <w:rFonts w:hint="eastAsia" w:ascii="宋体" w:hAnsi="宋体" w:eastAsia="宋体" w:cs="宋体"/>
          <w:sz w:val="24"/>
          <w:lang w:val="en-US" w:eastAsia="zh-CN"/>
        </w:rPr>
      </w:pPr>
      <w:r>
        <w:rPr>
          <w:rFonts w:hint="default" w:ascii="宋体" w:hAnsi="宋体" w:eastAsia="宋体" w:cs="宋体"/>
          <w:b/>
          <w:bCs/>
          <w:sz w:val="21"/>
          <w:szCs w:val="21"/>
          <w:lang w:val="en-US" w:eastAsia="zh-CN"/>
        </w:rPr>
        <w:t>▲</w:t>
      </w:r>
      <w:r>
        <w:rPr>
          <w:rFonts w:hint="eastAsia" w:ascii="宋体" w:hAnsi="宋体" w:eastAsia="宋体" w:cs="宋体"/>
          <w:sz w:val="24"/>
          <w:lang w:val="en-US" w:eastAsia="zh-CN"/>
        </w:rPr>
        <w:t>18.中标人工作人员专业素质高，具有丰富的从事医疗卫生领域的政府采购和招标代理的经验，能及时合理处理招标质疑和投诉。（响应文件中提供工作人员相关工作经验和能力的证明材料）；</w:t>
      </w:r>
    </w:p>
    <w:p>
      <w:pPr>
        <w:pStyle w:val="26"/>
        <w:keepNext w:val="0"/>
        <w:keepLines w:val="0"/>
        <w:pageBreakBefore w:val="0"/>
        <w:widowControl w:val="0"/>
        <w:tabs>
          <w:tab w:val="left" w:pos="0"/>
        </w:tabs>
        <w:kinsoku/>
        <w:wordWrap/>
        <w:overflowPunct/>
        <w:topLinePunct w:val="0"/>
        <w:bidi w:val="0"/>
        <w:snapToGrid w:val="0"/>
        <w:spacing w:line="360" w:lineRule="auto"/>
        <w:ind w:firstLine="422" w:firstLineChars="200"/>
        <w:textAlignment w:val="auto"/>
        <w:rPr>
          <w:rFonts w:hint="eastAsia" w:ascii="宋体" w:hAnsi="宋体" w:eastAsia="宋体" w:cs="宋体"/>
          <w:sz w:val="24"/>
          <w:lang w:val="en-US" w:eastAsia="zh-CN"/>
        </w:rPr>
      </w:pPr>
      <w:r>
        <w:rPr>
          <w:rFonts w:hint="default" w:ascii="宋体" w:hAnsi="宋体" w:eastAsia="宋体" w:cs="宋体"/>
          <w:b/>
          <w:bCs/>
          <w:sz w:val="21"/>
          <w:szCs w:val="21"/>
          <w:lang w:val="en-US" w:eastAsia="zh-CN"/>
        </w:rPr>
        <w:t>▲</w:t>
      </w:r>
      <w:r>
        <w:rPr>
          <w:rFonts w:hint="eastAsia" w:ascii="宋体" w:hAnsi="宋体" w:eastAsia="宋体" w:cs="宋体"/>
          <w:sz w:val="24"/>
          <w:lang w:val="en-US" w:eastAsia="zh-CN"/>
        </w:rPr>
        <w:t>19.中标人设有或使用涵盖医疗卫生领域的成熟的专家库，库中专家应为医疗领域不同专业分类的至少副高职称（含）以上专家。（响应文件中提供</w:t>
      </w:r>
      <w:r>
        <w:rPr>
          <w:rFonts w:hint="eastAsia" w:cs="宋体"/>
          <w:sz w:val="24"/>
          <w:lang w:val="en-US" w:eastAsia="zh-CN"/>
        </w:rPr>
        <w:t>专家库及含有</w:t>
      </w:r>
      <w:r>
        <w:rPr>
          <w:rFonts w:hint="eastAsia" w:ascii="宋体" w:hAnsi="宋体" w:eastAsia="宋体" w:cs="宋体"/>
          <w:sz w:val="24"/>
          <w:lang w:val="en-US" w:eastAsia="zh-CN"/>
        </w:rPr>
        <w:t>医疗领域不同专业分类的至少副高职称（含）以上专家</w:t>
      </w:r>
      <w:r>
        <w:rPr>
          <w:rFonts w:hint="eastAsia" w:cs="宋体"/>
          <w:sz w:val="24"/>
          <w:lang w:val="en-US" w:eastAsia="zh-CN"/>
        </w:rPr>
        <w:t>的</w:t>
      </w:r>
      <w:r>
        <w:rPr>
          <w:rFonts w:hint="eastAsia" w:ascii="宋体" w:hAnsi="宋体" w:eastAsia="宋体" w:cs="宋体"/>
          <w:sz w:val="24"/>
          <w:lang w:val="en-US" w:eastAsia="zh-CN"/>
        </w:rPr>
        <w:t>相关证明材料）</w:t>
      </w:r>
      <w:r>
        <w:rPr>
          <w:rFonts w:hint="eastAsia" w:cs="宋体"/>
          <w:sz w:val="24"/>
          <w:lang w:val="en-US" w:eastAsia="zh-CN"/>
        </w:rPr>
        <w:t>；</w:t>
      </w:r>
    </w:p>
    <w:p>
      <w:pPr>
        <w:pStyle w:val="26"/>
        <w:keepNext w:val="0"/>
        <w:keepLines w:val="0"/>
        <w:pageBreakBefore w:val="0"/>
        <w:widowControl w:val="0"/>
        <w:tabs>
          <w:tab w:val="left" w:pos="0"/>
        </w:tabs>
        <w:kinsoku/>
        <w:wordWrap/>
        <w:overflowPunct/>
        <w:topLinePunct w:val="0"/>
        <w:bidi w:val="0"/>
        <w:snapToGrid w:val="0"/>
        <w:spacing w:line="360" w:lineRule="auto"/>
        <w:ind w:firstLine="422" w:firstLineChars="200"/>
        <w:textAlignment w:val="auto"/>
        <w:rPr>
          <w:rFonts w:hint="eastAsia" w:ascii="宋体" w:hAnsi="宋体" w:eastAsia="宋体" w:cs="宋体"/>
          <w:sz w:val="24"/>
          <w:lang w:val="en-US" w:eastAsia="zh-CN"/>
        </w:rPr>
      </w:pPr>
      <w:r>
        <w:rPr>
          <w:rFonts w:hint="default" w:ascii="宋体" w:hAnsi="宋体" w:eastAsia="宋体" w:cs="宋体"/>
          <w:b/>
          <w:bCs/>
          <w:sz w:val="21"/>
          <w:szCs w:val="21"/>
          <w:lang w:val="en-US" w:eastAsia="zh-CN"/>
        </w:rPr>
        <w:t>▲</w:t>
      </w:r>
      <w:r>
        <w:rPr>
          <w:rFonts w:hint="eastAsia" w:ascii="宋体" w:hAnsi="宋体" w:eastAsia="宋体" w:cs="宋体"/>
          <w:sz w:val="24"/>
          <w:lang w:val="en-US" w:eastAsia="zh-CN"/>
        </w:rPr>
        <w:t>20.中标人按采购人需求安排讲师配合采购人组织采购及法律法规专项培训。（响应文件中提供</w:t>
      </w:r>
      <w:r>
        <w:rPr>
          <w:rFonts w:hint="eastAsia" w:cs="宋体"/>
          <w:sz w:val="24"/>
          <w:lang w:val="en-US" w:eastAsia="zh-CN"/>
        </w:rPr>
        <w:t>承诺函，格式自拟</w:t>
      </w:r>
      <w:r>
        <w:rPr>
          <w:rFonts w:hint="eastAsia" w:ascii="宋体" w:hAnsi="宋体" w:eastAsia="宋体" w:cs="宋体"/>
          <w:sz w:val="24"/>
          <w:lang w:val="en-US" w:eastAsia="zh-CN"/>
        </w:rPr>
        <w:t>）</w:t>
      </w:r>
      <w:r>
        <w:rPr>
          <w:rFonts w:hint="eastAsia" w:cs="宋体"/>
          <w:sz w:val="24"/>
          <w:lang w:val="en-US" w:eastAsia="zh-CN"/>
        </w:rPr>
        <w:t>；</w:t>
      </w:r>
    </w:p>
    <w:p>
      <w:pPr>
        <w:pStyle w:val="26"/>
        <w:keepNext w:val="0"/>
        <w:keepLines w:val="0"/>
        <w:pageBreakBefore w:val="0"/>
        <w:widowControl w:val="0"/>
        <w:tabs>
          <w:tab w:val="left" w:pos="0"/>
        </w:tabs>
        <w:kinsoku/>
        <w:wordWrap/>
        <w:overflowPunct/>
        <w:topLinePunct w:val="0"/>
        <w:bidi w:val="0"/>
        <w:snapToGrid w:val="0"/>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21.参与评标活动的采购人代表不收取评标报酬。</w:t>
      </w:r>
    </w:p>
    <w:p>
      <w:pPr>
        <w:keepNext w:val="0"/>
        <w:keepLines w:val="0"/>
        <w:pageBreakBefore w:val="0"/>
        <w:widowControl w:val="0"/>
        <w:kinsoku/>
        <w:wordWrap/>
        <w:overflowPunct/>
        <w:topLinePunct w:val="0"/>
        <w:bidi w:val="0"/>
        <w:spacing w:line="360" w:lineRule="auto"/>
        <w:ind w:firstLine="482" w:firstLineChars="200"/>
        <w:textAlignment w:val="auto"/>
        <w:outlineLvl w:val="2"/>
        <w:rPr>
          <w:rFonts w:hint="eastAsia" w:ascii="宋体" w:hAnsi="宋体" w:eastAsia="宋体" w:cs="宋体"/>
          <w:b/>
          <w:bCs/>
          <w:sz w:val="24"/>
        </w:rPr>
      </w:pPr>
      <w:r>
        <w:rPr>
          <w:rFonts w:hint="eastAsia" w:ascii="宋体" w:hAnsi="宋体" w:eastAsia="宋体" w:cs="宋体"/>
          <w:b/>
          <w:bCs/>
          <w:sz w:val="24"/>
        </w:rPr>
        <w:t>（三）其他要求</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1.响应时间：接到采购人服务通知15分钟内响应；如采购人有现场服务需求，中</w:t>
      </w:r>
      <w:r>
        <w:rPr>
          <w:rFonts w:hint="eastAsia" w:ascii="宋体" w:hAnsi="宋体" w:eastAsia="宋体" w:cs="宋体"/>
          <w:sz w:val="24"/>
          <w:lang w:val="en-US" w:eastAsia="zh-CN"/>
        </w:rPr>
        <w:t>标</w:t>
      </w:r>
      <w:r>
        <w:rPr>
          <w:rFonts w:hint="eastAsia" w:ascii="宋体" w:hAnsi="宋体" w:eastAsia="宋体" w:cs="宋体"/>
          <w:sz w:val="24"/>
        </w:rPr>
        <w:t>人应安排充足人员在2小时内到达采购人现场。</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2.合同履行期间，采购人有权对中</w:t>
      </w:r>
      <w:r>
        <w:rPr>
          <w:rFonts w:hint="eastAsia" w:ascii="宋体" w:hAnsi="宋体" w:eastAsia="宋体" w:cs="宋体"/>
          <w:sz w:val="24"/>
          <w:lang w:val="en-US" w:eastAsia="zh-CN"/>
        </w:rPr>
        <w:t>标</w:t>
      </w:r>
      <w:r>
        <w:rPr>
          <w:rFonts w:hint="eastAsia" w:ascii="宋体" w:hAnsi="宋体" w:eastAsia="宋体" w:cs="宋体"/>
          <w:sz w:val="24"/>
        </w:rPr>
        <w:t>人的招标代理服务进行考核，考核从职业道德操守、政策法规应用水平、采购流程规范、招标文件编制质量、服务响应速度、质疑投诉处理水平等多个维度进行评价。采购人保留针对考核情况进行处理的权利，处理形式根据造成不良后果的严重程度包含暂停委托、终止合同等。</w:t>
      </w:r>
    </w:p>
    <w:p>
      <w:pPr>
        <w:pStyle w:val="9"/>
        <w:tabs>
          <w:tab w:val="left" w:pos="774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.供应商相关资质要求：</w:t>
      </w:r>
      <w:r>
        <w:rPr>
          <w:rFonts w:hint="eastAsia" w:ascii="宋体" w:hAnsi="宋体" w:eastAsia="宋体" w:cs="宋体"/>
          <w:i w:val="0"/>
          <w:iCs w:val="0"/>
          <w:caps w:val="0"/>
          <w:spacing w:val="0"/>
          <w:sz w:val="24"/>
          <w:szCs w:val="24"/>
          <w:shd w:val="clear"/>
          <w:lang w:val="en-US" w:eastAsia="zh-CN"/>
        </w:rPr>
        <w:t>需在中国政府采购网、广东省政府采购网（广东政府采购智慧云平台）完成政府招标代理机构网上登记备案，并且开通操作账户（在响应文件中提供网页截图证明）。</w:t>
      </w:r>
    </w:p>
    <w:p>
      <w:pPr>
        <w:keepNext w:val="0"/>
        <w:keepLines w:val="0"/>
        <w:pageBreakBefore w:val="0"/>
        <w:numPr>
          <w:ilvl w:val="0"/>
          <w:numId w:val="0"/>
        </w:numPr>
        <w:kinsoku/>
        <w:wordWrap/>
        <w:overflowPunct/>
        <w:topLinePunct w:val="0"/>
        <w:bidi w:val="0"/>
        <w:adjustRightInd/>
        <w:snapToGrid/>
        <w:spacing w:line="360" w:lineRule="auto"/>
        <w:ind w:firstLine="482" w:firstLineChars="200"/>
        <w:textAlignment w:val="auto"/>
        <w:outlineLvl w:val="2"/>
        <w:rPr>
          <w:rFonts w:hint="eastAsia" w:ascii="宋体" w:hAnsi="宋体" w:eastAsia="宋体" w:cs="宋体"/>
          <w:b/>
          <w:bCs/>
          <w:color w:val="000000"/>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color w:val="000000"/>
          <w:sz w:val="24"/>
          <w:szCs w:val="24"/>
        </w:rPr>
        <w:t>商务要求</w:t>
      </w:r>
    </w:p>
    <w:p>
      <w:pPr>
        <w:keepNext w:val="0"/>
        <w:keepLines w:val="0"/>
        <w:pageBreakBefore w:val="0"/>
        <w:widowControl/>
        <w:numPr>
          <w:ilvl w:val="0"/>
          <w:numId w:val="0"/>
        </w:numPr>
        <w:kinsoku/>
        <w:wordWrap/>
        <w:overflowPunct/>
        <w:topLinePunct w:val="0"/>
        <w:bidi w:val="0"/>
        <w:adjustRightInd/>
        <w:snapToGrid/>
        <w:spacing w:line="360" w:lineRule="auto"/>
        <w:ind w:firstLine="480" w:firstLineChars="200"/>
        <w:textAlignment w:val="auto"/>
        <w:outlineLvl w:val="2"/>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val="en-US" w:eastAsia="zh-CN"/>
        </w:rPr>
        <w:t>1.代理服务费收费标准：参照国家计委《招标代理服务收费管理暂行办法》(计价格[2002]1980号)收费基准价格给予费率，0%＜报价费率≤120%</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备注:报价必须为固定报价，不得采用区间报价形式，区间报价按无效投标处理</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sz w:val="24"/>
          <w:szCs w:val="24"/>
        </w:rPr>
        <w:t>中</w:t>
      </w:r>
      <w:r>
        <w:rPr>
          <w:rFonts w:hint="eastAsia" w:ascii="宋体" w:hAnsi="宋体" w:eastAsia="宋体" w:cs="宋体"/>
          <w:sz w:val="24"/>
          <w:lang w:val="en-US" w:eastAsia="zh-CN"/>
        </w:rPr>
        <w:t>标</w:t>
      </w:r>
      <w:r>
        <w:rPr>
          <w:rFonts w:hint="eastAsia" w:ascii="宋体" w:hAnsi="宋体" w:eastAsia="宋体" w:cs="宋体"/>
          <w:b w:val="0"/>
          <w:bCs w:val="0"/>
          <w:sz w:val="24"/>
          <w:szCs w:val="24"/>
        </w:rPr>
        <w:t>费率在合同执行期间不变</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zh-CN"/>
        </w:rPr>
        <w:t>采购人指定地点。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.服务期限：</w:t>
      </w:r>
      <w:r>
        <w:rPr>
          <w:rFonts w:hint="eastAsia" w:ascii="宋体" w:hAnsi="宋体" w:eastAsia="宋体" w:cs="宋体"/>
          <w:sz w:val="24"/>
          <w:szCs w:val="24"/>
          <w:lang w:val="en-US" w:eastAsia="zh-CN"/>
        </w:rPr>
        <w:t>自合同签订之日起3年。</w:t>
      </w:r>
    </w:p>
    <w:p>
      <w:pPr>
        <w:pStyle w:val="26"/>
        <w:keepNext w:val="0"/>
        <w:keepLines w:val="0"/>
        <w:pageBreakBefore w:val="0"/>
        <w:kinsoku/>
        <w:wordWrap/>
        <w:overflowPunct/>
        <w:topLinePunct w:val="0"/>
        <w:autoSpaceDE w:val="0"/>
        <w:autoSpaceDN w:val="0"/>
        <w:bidi w:val="0"/>
        <w:adjustRightInd/>
        <w:snapToGrid/>
        <w:spacing w:line="360" w:lineRule="auto"/>
        <w:ind w:firstLine="482"/>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四、评审方法及评审标准</w:t>
      </w:r>
    </w:p>
    <w:p>
      <w:pPr>
        <w:pStyle w:val="6"/>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本次采购采用综合评分法</w:t>
      </w:r>
      <w:r>
        <w:rPr>
          <w:rFonts w:hint="eastAsia" w:ascii="宋体" w:hAnsi="宋体" w:eastAsia="宋体" w:cs="宋体"/>
          <w:sz w:val="24"/>
          <w:szCs w:val="24"/>
          <w:highlight w:val="none"/>
        </w:rPr>
        <w:t>，即在最大限度地满足采购文件实质性要求前提下，按以下评分细则进行评分。总分为100分，以评审总得分排名</w:t>
      </w:r>
      <w:r>
        <w:rPr>
          <w:rFonts w:hint="eastAsia" w:ascii="宋体" w:hAnsi="宋体" w:eastAsia="宋体" w:cs="宋体"/>
          <w:b/>
          <w:bCs/>
          <w:sz w:val="24"/>
          <w:szCs w:val="24"/>
          <w:highlight w:val="none"/>
        </w:rPr>
        <w:t>前</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名</w:t>
      </w:r>
      <w:r>
        <w:rPr>
          <w:rFonts w:hint="eastAsia" w:ascii="宋体" w:hAnsi="宋体" w:eastAsia="宋体" w:cs="宋体"/>
          <w:sz w:val="24"/>
          <w:szCs w:val="24"/>
          <w:highlight w:val="none"/>
        </w:rPr>
        <w:t>的供</w:t>
      </w:r>
      <w:r>
        <w:rPr>
          <w:rFonts w:hint="eastAsia" w:ascii="宋体" w:hAnsi="宋体" w:eastAsia="宋体" w:cs="宋体"/>
          <w:sz w:val="24"/>
          <w:szCs w:val="24"/>
        </w:rPr>
        <w:t>应商作为中</w:t>
      </w:r>
      <w:r>
        <w:rPr>
          <w:rFonts w:hint="eastAsia" w:ascii="宋体" w:hAnsi="宋体" w:eastAsia="宋体" w:cs="宋体"/>
          <w:sz w:val="24"/>
          <w:lang w:val="en-US" w:eastAsia="zh-CN"/>
        </w:rPr>
        <w:t>标</w:t>
      </w:r>
      <w:r>
        <w:rPr>
          <w:rFonts w:hint="eastAsia" w:ascii="宋体" w:hAnsi="宋体" w:eastAsia="宋体" w:cs="宋体"/>
          <w:sz w:val="24"/>
          <w:szCs w:val="24"/>
        </w:rPr>
        <w:t>单位。</w:t>
      </w:r>
    </w:p>
    <w:p>
      <w:pPr>
        <w:pStyle w:val="13"/>
        <w:rPr>
          <w:rFonts w:hint="eastAsia"/>
        </w:rPr>
      </w:pPr>
    </w:p>
    <w:p>
      <w:pPr>
        <w:pStyle w:val="13"/>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EastAsia" w:hAnsiTheme="minorEastAsia" w:eastAsiaTheme="minorEastAsia" w:cstheme="minorEastAsia"/>
          <w:i w:val="0"/>
          <w:caps w:val="0"/>
          <w:color w:val="auto"/>
          <w:spacing w:val="0"/>
          <w:sz w:val="28"/>
          <w:szCs w:val="28"/>
          <w:shd w:val="clear" w:fill="FFFFFF"/>
        </w:rPr>
        <w:sectPr>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r>
        <w:rPr>
          <w:rFonts w:hint="eastAsia" w:ascii="宋体" w:hAnsi="宋体" w:eastAsia="宋体" w:cs="宋体"/>
          <w:b/>
          <w:color w:val="auto"/>
          <w:sz w:val="36"/>
          <w:szCs w:val="44"/>
          <w:highlight w:val="none"/>
          <w:lang w:val="en-US" w:eastAsia="zh-CN" w:bidi="ar-SA"/>
        </w:rPr>
        <w:t>第三部分  投标人须知前附表</w:t>
      </w:r>
    </w:p>
    <w:p>
      <w:pPr>
        <w:widowControl w:val="0"/>
        <w:spacing w:line="360" w:lineRule="auto"/>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本表是对《投标人须知》的具体补充和说明，如有矛盾，应以本表为准（本表条款号为第六部分相应条款的条款号）。</w:t>
      </w:r>
    </w:p>
    <w:tbl>
      <w:tblPr>
        <w:tblStyle w:val="1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8"/>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条款号</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说</w:t>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ab/>
            </w:r>
            <w:r>
              <w:rPr>
                <w:rFonts w:hint="eastAsia" w:ascii="宋体" w:hAnsi="宋体" w:eastAsia="宋体" w:cs="宋体"/>
                <w:color w:val="auto"/>
                <w:sz w:val="21"/>
                <w:szCs w:val="21"/>
                <w:highlight w:val="none"/>
                <w:lang w:val="en-US" w:eastAsia="zh-CN" w:bidi="ar-SA"/>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728" w:type="dxa"/>
            <w:noWrap w:val="0"/>
            <w:vAlign w:val="center"/>
          </w:tcPr>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8711" w:type="dxa"/>
            <w:noWrap w:val="0"/>
            <w:vAlign w:val="center"/>
          </w:tcPr>
          <w:p>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项目名称：珠海市香洲区第二人民医院招标代理机构公开遴选项目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采购人名称：</w:t>
            </w:r>
            <w:r>
              <w:rPr>
                <w:rFonts w:hint="eastAsia" w:ascii="宋体" w:hAnsi="宋体" w:eastAsia="宋体" w:cs="Times New Roman"/>
                <w:color w:val="auto"/>
                <w:sz w:val="21"/>
                <w:szCs w:val="21"/>
                <w:highlight w:val="none"/>
                <w:lang w:val="en-US" w:eastAsia="zh-CN" w:bidi="ar-SA"/>
              </w:rPr>
              <w:t>珠海市香洲区第二人民医院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投标人资格要求：详见招标公告“申请人的资格要求”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投标报价：包含本项目合同履行期内所发生的一切费用，</w:t>
            </w:r>
            <w:r>
              <w:rPr>
                <w:rFonts w:hint="eastAsia" w:ascii="宋体" w:hAnsi="宋体" w:eastAsia="宋体" w:cs="宋体"/>
                <w:b w:val="0"/>
                <w:bCs w:val="0"/>
                <w:color w:val="auto"/>
                <w:sz w:val="21"/>
                <w:szCs w:val="21"/>
                <w:highlight w:val="none"/>
                <w:lang w:val="en-US" w:eastAsia="zh-CN" w:bidi="ar-SA"/>
              </w:rPr>
              <w:t>参照国家计委《招标代理服务收费管理暂行办法》(计价格[2002]1980号)收费基准价格给予</w:t>
            </w:r>
            <w:r>
              <w:rPr>
                <w:rFonts w:hint="eastAsia" w:cs="宋体"/>
                <w:b w:val="0"/>
                <w:bCs w:val="0"/>
                <w:color w:val="auto"/>
                <w:sz w:val="21"/>
                <w:szCs w:val="21"/>
                <w:highlight w:val="none"/>
                <w:lang w:val="en-US" w:eastAsia="zh-CN" w:bidi="ar-SA"/>
              </w:rPr>
              <w:t>费</w:t>
            </w:r>
            <w:r>
              <w:rPr>
                <w:rFonts w:hint="eastAsia" w:ascii="宋体" w:hAnsi="宋体" w:eastAsia="宋体" w:cs="宋体"/>
                <w:b w:val="0"/>
                <w:bCs w:val="0"/>
                <w:color w:val="auto"/>
                <w:sz w:val="21"/>
                <w:szCs w:val="21"/>
                <w:highlight w:val="none"/>
                <w:lang w:val="en-US" w:eastAsia="zh-CN" w:bidi="ar-SA"/>
              </w:rPr>
              <w:t>率，0%</w:t>
            </w:r>
            <w:r>
              <w:rPr>
                <w:rFonts w:hint="eastAsia" w:cs="宋体"/>
                <w:b w:val="0"/>
                <w:bCs w:val="0"/>
                <w:color w:val="auto"/>
                <w:sz w:val="21"/>
                <w:szCs w:val="21"/>
                <w:highlight w:val="none"/>
                <w:lang w:val="en-US" w:eastAsia="zh-CN" w:bidi="ar-SA"/>
              </w:rPr>
              <w:t>＜</w:t>
            </w:r>
            <w:r>
              <w:rPr>
                <w:rFonts w:hint="eastAsia" w:ascii="宋体" w:hAnsi="宋体" w:eastAsia="宋体" w:cs="宋体"/>
                <w:b w:val="0"/>
                <w:bCs w:val="0"/>
                <w:color w:val="auto"/>
                <w:sz w:val="21"/>
                <w:szCs w:val="21"/>
                <w:highlight w:val="none"/>
                <w:lang w:val="en-US" w:eastAsia="zh-CN" w:bidi="ar-SA"/>
              </w:rPr>
              <w:t>报价</w:t>
            </w:r>
            <w:r>
              <w:rPr>
                <w:rFonts w:hint="eastAsia" w:cs="宋体"/>
                <w:b w:val="0"/>
                <w:bCs w:val="0"/>
                <w:color w:val="auto"/>
                <w:sz w:val="21"/>
                <w:szCs w:val="21"/>
                <w:highlight w:val="none"/>
                <w:lang w:val="en-US" w:eastAsia="zh-CN" w:bidi="ar-SA"/>
              </w:rPr>
              <w:t>费</w:t>
            </w:r>
            <w:r>
              <w:rPr>
                <w:rFonts w:hint="eastAsia" w:ascii="宋体" w:hAnsi="宋体" w:eastAsia="宋体" w:cs="宋体"/>
                <w:b w:val="0"/>
                <w:bCs w:val="0"/>
                <w:color w:val="auto"/>
                <w:sz w:val="21"/>
                <w:szCs w:val="21"/>
                <w:highlight w:val="none"/>
                <w:lang w:val="en-US" w:eastAsia="zh-CN" w:bidi="ar-SA"/>
              </w:rPr>
              <w:t>率≤1</w:t>
            </w:r>
            <w:r>
              <w:rPr>
                <w:rFonts w:hint="eastAsia" w:cs="宋体"/>
                <w:b w:val="0"/>
                <w:bCs w:val="0"/>
                <w:color w:val="auto"/>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bidi="ar-SA"/>
              </w:rPr>
              <w:t>0%</w:t>
            </w:r>
            <w:r>
              <w:rPr>
                <w:rFonts w:hint="eastAsia" w:ascii="宋体" w:hAnsi="宋体" w:eastAsia="宋体" w:cs="宋体"/>
                <w:color w:val="auto"/>
                <w:sz w:val="21"/>
                <w:szCs w:val="21"/>
                <w:highlight w:val="none"/>
                <w:lang w:val="en-US" w:eastAsia="zh-CN" w:bidi="ar-SA"/>
              </w:rPr>
              <w:t>。所有价格均应以人民币报价，金额单位为元。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投标文件数量（标注“■”为确定方式）：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■（1）纸质投标文件：正本一份，副本</w:t>
            </w:r>
            <w:r>
              <w:rPr>
                <w:rFonts w:hint="eastAsia" w:cs="宋体"/>
                <w:color w:val="auto"/>
                <w:sz w:val="21"/>
                <w:szCs w:val="21"/>
                <w:highlight w:val="none"/>
                <w:lang w:val="en-US" w:eastAsia="zh-CN" w:bidi="ar-SA"/>
              </w:rPr>
              <w:t>贰</w:t>
            </w:r>
            <w:bookmarkStart w:id="151" w:name="_GoBack"/>
            <w:bookmarkEnd w:id="151"/>
            <w:r>
              <w:rPr>
                <w:rFonts w:hint="eastAsia" w:ascii="宋体" w:hAnsi="宋体" w:eastAsia="宋体" w:cs="宋体"/>
                <w:color w:val="auto"/>
                <w:sz w:val="21"/>
                <w:szCs w:val="21"/>
                <w:highlight w:val="none"/>
                <w:lang w:val="en-US" w:eastAsia="zh-CN" w:bidi="ar-SA"/>
              </w:rPr>
              <w:t>份。（根据“节约能源、保护环境”的理念，建议投标人采用A4纸、双面打印、胶装）</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□（2）电子版投标文件：一份。（投标人根据</w:t>
            </w:r>
            <w:r>
              <w:rPr>
                <w:rFonts w:hint="eastAsia" w:ascii="Calibri" w:hAnsi="宋体" w:eastAsia="宋体" w:cs="宋体"/>
                <w:color w:val="auto"/>
                <w:sz w:val="21"/>
                <w:szCs w:val="21"/>
                <w:highlight w:val="none"/>
                <w:lang w:val="en-US" w:eastAsia="zh-CN" w:bidi="ar-SA"/>
              </w:rPr>
              <w:t>招标文件</w:t>
            </w:r>
            <w:r>
              <w:rPr>
                <w:rFonts w:hint="eastAsia" w:ascii="宋体" w:hAnsi="宋体" w:eastAsia="宋体" w:cs="宋体"/>
                <w:color w:val="auto"/>
                <w:sz w:val="21"/>
                <w:szCs w:val="21"/>
                <w:highlight w:val="none"/>
                <w:lang w:val="en-US" w:eastAsia="zh-CN" w:bidi="ar-SA"/>
              </w:rPr>
              <w:t>编制要求制作投标文件</w:t>
            </w:r>
            <w:r>
              <w:rPr>
                <w:rFonts w:hint="eastAsia" w:ascii="Calibri"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签字、盖章</w:t>
            </w:r>
            <w:r>
              <w:rPr>
                <w:rFonts w:hint="eastAsia" w:ascii="Calibri" w:hAnsi="宋体" w:eastAsia="宋体" w:cs="宋体"/>
                <w:color w:val="auto"/>
                <w:sz w:val="21"/>
                <w:szCs w:val="21"/>
                <w:highlight w:val="none"/>
                <w:lang w:val="en-US" w:eastAsia="zh-CN" w:bidi="ar-SA"/>
              </w:rPr>
              <w:t>后</w:t>
            </w:r>
            <w:r>
              <w:rPr>
                <w:rFonts w:hint="eastAsia" w:ascii="宋体" w:hAnsi="宋体" w:eastAsia="宋体" w:cs="宋体"/>
                <w:color w:val="auto"/>
                <w:sz w:val="21"/>
                <w:szCs w:val="21"/>
                <w:highlight w:val="none"/>
                <w:lang w:val="en-US" w:eastAsia="zh-CN" w:bidi="ar-SA"/>
              </w:rPr>
              <w:t>将</w:t>
            </w:r>
            <w:r>
              <w:rPr>
                <w:rFonts w:hint="eastAsia" w:ascii="Calibri" w:hAnsi="宋体" w:eastAsia="宋体" w:cs="宋体"/>
                <w:color w:val="auto"/>
                <w:sz w:val="21"/>
                <w:szCs w:val="21"/>
                <w:highlight w:val="none"/>
                <w:lang w:val="en-US" w:eastAsia="zh-CN" w:bidi="ar-SA"/>
              </w:rPr>
              <w:t>正本</w:t>
            </w:r>
            <w:r>
              <w:rPr>
                <w:rFonts w:hint="eastAsia" w:ascii="宋体" w:hAnsi="宋体" w:eastAsia="宋体" w:cs="宋体"/>
                <w:color w:val="auto"/>
                <w:sz w:val="21"/>
                <w:szCs w:val="21"/>
                <w:highlight w:val="none"/>
                <w:lang w:val="en-US" w:eastAsia="zh-CN" w:bidi="ar-SA"/>
              </w:rPr>
              <w:t>彩色扫描形成</w:t>
            </w:r>
            <w:r>
              <w:rPr>
                <w:rFonts w:hint="eastAsia" w:ascii="Calibri" w:hAnsi="宋体" w:eastAsia="宋体" w:cs="宋体"/>
                <w:color w:val="auto"/>
                <w:sz w:val="21"/>
                <w:szCs w:val="21"/>
                <w:highlight w:val="none"/>
                <w:lang w:val="en-US" w:eastAsia="zh-CN" w:bidi="ar-SA"/>
              </w:rPr>
              <w:t>PDF格式的</w:t>
            </w:r>
            <w:r>
              <w:rPr>
                <w:rFonts w:hint="eastAsia" w:ascii="宋体" w:hAnsi="宋体" w:eastAsia="宋体" w:cs="宋体"/>
                <w:color w:val="auto"/>
                <w:sz w:val="21"/>
                <w:szCs w:val="21"/>
                <w:highlight w:val="none"/>
                <w:lang w:val="en-US" w:eastAsia="zh-CN" w:bidi="ar-SA"/>
              </w:rPr>
              <w:t>电子文档。将PDF电子文档</w:t>
            </w:r>
            <w:r>
              <w:rPr>
                <w:rFonts w:hint="eastAsia" w:ascii="Calibri" w:hAnsi="宋体" w:eastAsia="宋体" w:cs="宋体"/>
                <w:color w:val="auto"/>
                <w:sz w:val="21"/>
                <w:szCs w:val="21"/>
                <w:highlight w:val="none"/>
                <w:lang w:val="en-US" w:eastAsia="zh-CN" w:bidi="ar-SA"/>
              </w:rPr>
              <w:t>以及</w:t>
            </w:r>
            <w:r>
              <w:rPr>
                <w:rFonts w:hint="eastAsia" w:ascii="宋体" w:hAnsi="宋体" w:eastAsia="宋体" w:cs="宋体"/>
                <w:color w:val="auto"/>
                <w:sz w:val="21"/>
                <w:szCs w:val="21"/>
                <w:highlight w:val="none"/>
                <w:lang w:val="en-US" w:eastAsia="zh-CN" w:bidi="ar-SA"/>
              </w:rPr>
              <w:t>可编辑word或excel文档刻录成光盘或者U盘</w:t>
            </w:r>
            <w:r>
              <w:rPr>
                <w:rFonts w:hint="eastAsia" w:ascii="宋体" w:hAnsi="宋体" w:eastAsia="宋体" w:cs="宋体"/>
                <w:b w:val="0"/>
                <w:bCs w:val="0"/>
                <w:color w:val="auto"/>
                <w:sz w:val="21"/>
                <w:szCs w:val="21"/>
                <w:highlight w:val="none"/>
                <w:lang w:val="en-US" w:eastAsia="zh-CN" w:bidi="ar-SA"/>
              </w:rPr>
              <w:t>存</w:t>
            </w:r>
            <w:r>
              <w:rPr>
                <w:rFonts w:hint="eastAsia" w:ascii="宋体" w:hAnsi="宋体" w:eastAsia="宋体" w:cs="宋体"/>
                <w:color w:val="auto"/>
                <w:sz w:val="21"/>
                <w:szCs w:val="21"/>
                <w:highlight w:val="none"/>
                <w:lang w:val="en-US" w:eastAsia="zh-CN" w:bidi="ar-SA"/>
              </w:rPr>
              <w:t>贮。若未按上述要求提供各类电子文档或提供的电子文档与投标文件正本不一致，由此产生的投标风险由投标人自行承担。光盘或</w:t>
            </w:r>
            <w:r>
              <w:rPr>
                <w:rFonts w:hint="eastAsia" w:ascii="宋体" w:hAnsi="宋体" w:eastAsia="宋体" w:cs="宋体"/>
                <w:b w:val="0"/>
                <w:bCs w:val="0"/>
                <w:color w:val="auto"/>
                <w:sz w:val="21"/>
                <w:szCs w:val="21"/>
                <w:highlight w:val="none"/>
                <w:lang w:val="en-US" w:eastAsia="zh-CN" w:bidi="ar-SA"/>
              </w:rPr>
              <w:t>U盘重命</w:t>
            </w:r>
            <w:r>
              <w:rPr>
                <w:rFonts w:hint="eastAsia" w:ascii="宋体" w:hAnsi="宋体" w:eastAsia="宋体" w:cs="宋体"/>
                <w:color w:val="auto"/>
                <w:sz w:val="21"/>
                <w:szCs w:val="21"/>
                <w:highlight w:val="none"/>
                <w:lang w:val="en-US" w:eastAsia="zh-CN" w:bidi="ar-SA"/>
              </w:rPr>
              <w:t>名为投标人名称与投标文件密封在同一包装提交，提交的光盘或U盘于投标截止时间后不予退还）</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□（3）若为分包组项目，各包组应分别准备以上内容。</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注：评审时以纸质投标文件为准。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提交投标文件截止时间、开标时间及地点详见招标文件第一部分《招标公告》。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本项目的评标由依法组建的评标委员会负责，其成员由采购人代表等方面的专家组成。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8711" w:type="dxa"/>
            <w:noWrap w:val="0"/>
            <w:vAlign w:val="center"/>
          </w:tcPr>
          <w:p>
            <w:pPr>
              <w:keepNext w:val="0"/>
              <w:keepLines/>
              <w:pageBreakBefore w:val="0"/>
              <w:widowControl/>
              <w:tabs>
                <w:tab w:val="left" w:pos="-30"/>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在投标文件初审过程中，如发现下列情况之一的，其投标将被视为未实质性响应招标文件而作无效投标处理：</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（1）投标文件未按招标文件要求签署、盖章的</w:t>
            </w:r>
            <w:r>
              <w:rPr>
                <w:rFonts w:hint="eastAsia" w:ascii="宋体" w:hAnsi="宋体" w:eastAsia="宋体" w:cs="宋体"/>
                <w:b/>
                <w:bCs/>
                <w:color w:val="auto"/>
                <w:sz w:val="21"/>
                <w:szCs w:val="21"/>
                <w:highlight w:val="none"/>
                <w:lang w:val="en-US" w:bidi="ar-SA"/>
              </w:rPr>
              <w:t>（不接受电子公章、电子签名或者电子签章)</w:t>
            </w:r>
            <w:r>
              <w:rPr>
                <w:rFonts w:hint="eastAsia" w:ascii="宋体" w:hAnsi="宋体" w:eastAsia="宋体" w:cs="宋体"/>
                <w:color w:val="auto"/>
                <w:sz w:val="21"/>
                <w:szCs w:val="21"/>
                <w:highlight w:val="none"/>
                <w:lang w:val="en-US" w:bidi="ar-SA"/>
              </w:rPr>
              <w:t>；</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（2）不具备招标文件中规定的资格要求的；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（3）报价高于招标文件中规定的预算金额的；</w:t>
            </w:r>
          </w:p>
          <w:p>
            <w:pPr>
              <w:keepNext w:val="0"/>
              <w:keepLines/>
              <w:pageBreakBefore w:val="0"/>
              <w:widowControl/>
              <w:tabs>
                <w:tab w:val="left" w:pos="872"/>
              </w:tabs>
              <w:kinsoku/>
              <w:wordWrap/>
              <w:overflowPunct/>
              <w:topLinePunct w:val="0"/>
              <w:autoSpaceDE/>
              <w:autoSpaceDN/>
              <w:bidi w:val="0"/>
              <w:adjustRightInd w:val="0"/>
              <w:snapToGrid w:val="0"/>
              <w:spacing w:before="0" w:after="0" w:line="360" w:lineRule="auto"/>
              <w:ind w:left="0" w:right="0"/>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w:t>
            </w:r>
            <w:r>
              <w:rPr>
                <w:rFonts w:hint="eastAsia" w:ascii="宋体" w:hAnsi="宋体" w:eastAsia="宋体" w:cs="宋体"/>
                <w:color w:val="auto"/>
                <w:sz w:val="21"/>
                <w:szCs w:val="20"/>
                <w:highlight w:val="none"/>
                <w:lang w:val="en-US" w:bidi="ar-SA"/>
              </w:rPr>
              <w:t>投标文件含有采购人不能接受的附加条件的</w:t>
            </w:r>
            <w:r>
              <w:rPr>
                <w:rFonts w:hint="eastAsia" w:ascii="宋体" w:hAnsi="宋体" w:eastAsia="宋体" w:cs="宋体"/>
                <w:color w:val="auto"/>
                <w:sz w:val="21"/>
                <w:szCs w:val="21"/>
                <w:highlight w:val="none"/>
                <w:lang w:val="en-US" w:bidi="ar-SA"/>
              </w:rPr>
              <w:t>；</w:t>
            </w:r>
          </w:p>
          <w:p>
            <w:pPr>
              <w:keepNext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0"/>
                <w:highlight w:val="none"/>
                <w:lang w:val="en-US" w:eastAsia="zh-CN" w:bidi="ar-SA"/>
              </w:rPr>
              <w:t>（5）法律、法规和招标文件规定的其他无效情形。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8711" w:type="dxa"/>
            <w:noWrap w:val="0"/>
            <w:vAlign w:val="center"/>
          </w:tcPr>
          <w:p>
            <w:pPr>
              <w:keepNext w:val="0"/>
              <w:keepLines/>
              <w:pageBreakBefore w:val="0"/>
              <w:widowControl/>
              <w:tabs>
                <w:tab w:val="left" w:pos="753"/>
              </w:tabs>
              <w:kinsoku/>
              <w:wordWrap/>
              <w:overflowPunct/>
              <w:topLinePunct w:val="0"/>
              <w:autoSpaceDE/>
              <w:autoSpaceDN/>
              <w:bidi w:val="0"/>
              <w:adjustRightInd w:val="0"/>
              <w:snapToGrid w:val="0"/>
              <w:spacing w:before="120" w:beforeLines="50" w:after="0" w:line="360"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本项目采用综合评分法来确定中标候选人，首先进行资格审查和符合性审查，对通过资格审查和符合性审查的投标人进行详细评审，其操作程序为：按照商务评分细则、技术评分细则、投标报价评分细则（具体评分细则详见第四部分）进行评分。</w:t>
            </w:r>
          </w:p>
          <w:p>
            <w:pPr>
              <w:keepNext w:val="0"/>
              <w:pageBreakBefore w:val="0"/>
              <w:widowControl w:val="0"/>
              <w:kinsoku/>
              <w:wordWrap/>
              <w:overflowPunct/>
              <w:topLinePunct w:val="0"/>
              <w:autoSpaceDE/>
              <w:autoSpaceDN/>
              <w:bidi w:val="0"/>
              <w:spacing w:before="0" w:after="0" w:line="360"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特别说明：</w:t>
            </w:r>
          </w:p>
          <w:p>
            <w:pPr>
              <w:keepNext w:val="0"/>
              <w:pageBreakBefore w:val="0"/>
              <w:widowControl w:val="0"/>
              <w:kinsoku/>
              <w:wordWrap/>
              <w:overflowPunct/>
              <w:topLinePunct w:val="0"/>
              <w:autoSpaceDE/>
              <w:autoSpaceDN/>
              <w:bidi w:val="0"/>
              <w:spacing w:before="0" w:after="0" w:line="360"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（1）由评委独立地根据各项指标的评分标准，结合每个投标人的实际情况，分别就各项指标对每个投标人独立打分，需要统一打分的客观评分，由主任评委组织各评委统一评审。</w:t>
            </w:r>
          </w:p>
          <w:p>
            <w:pPr>
              <w:keepNext w:val="0"/>
              <w:pageBreakBefore w:val="0"/>
              <w:widowControl/>
              <w:kinsoku/>
              <w:wordWrap/>
              <w:overflowPunct/>
              <w:topLinePunct w:val="0"/>
              <w:autoSpaceDE/>
              <w:autoSpaceDN/>
              <w:bidi w:val="0"/>
              <w:spacing w:before="0" w:after="0" w:line="360" w:lineRule="auto"/>
              <w:ind w:left="0" w:right="0"/>
              <w:jc w:val="left"/>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（2）</w:t>
            </w:r>
            <w:r>
              <w:rPr>
                <w:rFonts w:hint="eastAsia" w:ascii="Calibri" w:hAnsi="Calibri" w:eastAsia="宋体" w:cs="Times New Roman"/>
                <w:color w:val="auto"/>
                <w:sz w:val="21"/>
                <w:szCs w:val="20"/>
                <w:highlight w:val="none"/>
                <w:lang w:val="en-US" w:bidi="ar-SA"/>
              </w:rPr>
              <w:t>投标报价得分采用低价优先法计算，即满足采购文件要求且投标价格最低的投标报价为评标基准价，其投标报价得分为满分。其他投标人的投标报价得分统一按照下列公式计算：投标报价得分=（投标报价/评标基准价）×报价权重×100。</w:t>
            </w:r>
          </w:p>
          <w:p>
            <w:pPr>
              <w:keepNext w:val="0"/>
              <w:pageBreakBefore w:val="0"/>
              <w:widowControl w:val="0"/>
              <w:kinsoku/>
              <w:wordWrap/>
              <w:overflowPunct/>
              <w:topLinePunct w:val="0"/>
              <w:autoSpaceDE/>
              <w:autoSpaceDN/>
              <w:bidi w:val="0"/>
              <w:spacing w:before="0" w:after="0" w:line="360" w:lineRule="auto"/>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bCs/>
                <w:color w:val="auto"/>
                <w:kern w:val="2"/>
                <w:sz w:val="21"/>
                <w:szCs w:val="21"/>
                <w:highlight w:val="none"/>
                <w:lang w:val="en-US" w:bidi="ar-SA"/>
              </w:rPr>
              <w:t>（3）投标最终得分=商务标得分+技术标得分+投标报价得分。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9"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评标委员会将推荐最终得分排名前</w:t>
            </w:r>
            <w:r>
              <w:rPr>
                <w:rFonts w:hint="eastAsia"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名的投标人为本项目的中标候选人，计算最终得分时将四舍五入后，小数点后保留两位有效数；最终得分相同的，将依次按投标报价得分、技术指标、商务指标得分进行排序，并确定排序在前的投标人为中标候选人或者采取随机抽取方式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本项目按以下方式确定中标人（标注“■”为确定方式）：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□由采购人授权评标委员会依照中标候选人排序依法确定1名中标人</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■由采购人依照中标候选人排序依法确定</w:t>
            </w:r>
            <w:r>
              <w:rPr>
                <w:rFonts w:hint="eastAsia"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代理服务费：无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728" w:type="dxa"/>
            <w:vMerge w:val="restart"/>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13</w:t>
            </w: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本项目相关公告在以下媒体发布（标注“■”为发布媒体）：</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■香洲区第二人民医院</w:t>
            </w:r>
            <w:r>
              <w:rPr>
                <w:rFonts w:hint="eastAsia" w:cs="宋体"/>
                <w:color w:val="auto"/>
                <w:sz w:val="21"/>
                <w:szCs w:val="21"/>
                <w:highlight w:val="none"/>
                <w:lang w:val="en-US" w:eastAsia="zh-CN" w:bidi="ar-SA"/>
              </w:rPr>
              <w:t>官网</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相关公告在媒体上公布之日即视为有效送达，不再另行通知。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pPr>
              <w:keepNext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p>
        </w:tc>
        <w:tc>
          <w:tcPr>
            <w:tcW w:w="8711" w:type="dxa"/>
            <w:noWrap w:val="0"/>
            <w:vAlign w:val="center"/>
          </w:tcPr>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将不再受理此后对招标文件的任何异议。</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接收质疑函的方式：书面形式。</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联系人：刘先生    联系电话：0756-8288723</w:t>
            </w:r>
          </w:p>
          <w:p>
            <w:pPr>
              <w:keepNext w:val="0"/>
              <w:pageBreakBefore w:val="0"/>
              <w:widowControl w:val="0"/>
              <w:kinsoku/>
              <w:wordWrap/>
              <w:overflowPunct/>
              <w:topLinePunct w:val="0"/>
              <w:autoSpaceDE/>
              <w:autoSpaceDN/>
              <w:bidi w:val="0"/>
              <w:spacing w:line="36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通讯地址：珠海市香洲区第二人民医院保障楼207室</w:t>
            </w:r>
          </w:p>
        </w:tc>
      </w:tr>
    </w:tbl>
    <w:p>
      <w:pPr>
        <w:spacing w:line="360" w:lineRule="auto"/>
        <w:jc w:val="center"/>
        <w:rPr>
          <w:rFonts w:hint="eastAsia" w:cs="宋体"/>
          <w:b/>
          <w:kern w:val="28"/>
          <w:sz w:val="32"/>
          <w:szCs w:val="32"/>
          <w:lang w:val="en-US" w:eastAsia="zh-CN"/>
        </w:rPr>
      </w:pPr>
    </w:p>
    <w:p>
      <w:pPr>
        <w:rPr>
          <w:rFonts w:hint="eastAsia"/>
          <w:lang w:val="en-US" w:eastAsia="zh-CN"/>
        </w:rPr>
      </w:pPr>
    </w:p>
    <w:p>
      <w:pPr>
        <w:spacing w:line="360" w:lineRule="auto"/>
        <w:jc w:val="center"/>
        <w:rPr>
          <w:rFonts w:hint="eastAsia" w:cs="宋体"/>
          <w:b/>
          <w:kern w:val="28"/>
          <w:sz w:val="32"/>
          <w:szCs w:val="32"/>
          <w:lang w:val="en-US" w:eastAsia="zh-CN"/>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cs="宋体"/>
          <w:b/>
          <w:kern w:val="28"/>
          <w:sz w:val="32"/>
          <w:szCs w:val="32"/>
          <w:lang w:val="en-US" w:eastAsia="zh-CN"/>
        </w:rPr>
      </w:pPr>
      <w:r>
        <w:rPr>
          <w:rFonts w:hint="eastAsia" w:cs="宋体"/>
          <w:b/>
          <w:kern w:val="28"/>
          <w:sz w:val="32"/>
          <w:szCs w:val="32"/>
          <w:lang w:val="en-US" w:eastAsia="zh-CN"/>
        </w:rPr>
        <w:t xml:space="preserve">第四部分 </w:t>
      </w:r>
      <w:r>
        <w:rPr>
          <w:rFonts w:hint="eastAsia" w:ascii="宋体" w:hAnsi="宋体" w:cs="宋体"/>
          <w:b/>
          <w:kern w:val="28"/>
          <w:sz w:val="32"/>
          <w:szCs w:val="32"/>
          <w:lang w:val="en-US" w:eastAsia="zh-CN"/>
        </w:rPr>
        <w:t>评标方法与标准</w:t>
      </w:r>
    </w:p>
    <w:p>
      <w:pPr>
        <w:keepNext w:val="0"/>
        <w:keepLines w:val="0"/>
        <w:pageBreakBefore w:val="0"/>
        <w:widowControl w:val="0"/>
        <w:kinsoku/>
        <w:wordWrap/>
        <w:overflowPunct/>
        <w:topLinePunct w:val="0"/>
        <w:autoSpaceDE w:val="0"/>
        <w:autoSpaceDN w:val="0"/>
        <w:bidi w:val="0"/>
        <w:adjustRightInd/>
        <w:snapToGrid/>
        <w:spacing w:line="460" w:lineRule="exact"/>
        <w:jc w:val="center"/>
        <w:textAlignment w:val="auto"/>
        <w:rPr>
          <w:rFonts w:hint="eastAsia" w:ascii="宋体" w:hAnsi="宋体" w:cs="宋体"/>
          <w:sz w:val="24"/>
          <w:szCs w:val="24"/>
        </w:rPr>
      </w:pPr>
    </w:p>
    <w:p>
      <w:pPr>
        <w:widowControl w:val="0"/>
        <w:numPr>
          <w:ilvl w:val="0"/>
          <w:numId w:val="0"/>
        </w:numPr>
        <w:spacing w:line="240" w:lineRule="auto"/>
        <w:ind w:firstLine="440" w:firstLineChars="200"/>
        <w:jc w:val="both"/>
        <w:rPr>
          <w:rFonts w:hint="eastAsia" w:ascii="宋体" w:hAnsi="宋体" w:eastAsia="宋体" w:cs="宋体"/>
          <w:i w:val="0"/>
          <w:iCs w:val="0"/>
          <w:caps w:val="0"/>
          <w:spacing w:val="0"/>
          <w:sz w:val="22"/>
          <w:szCs w:val="22"/>
          <w:shd w:val="clear"/>
          <w:lang w:bidi="ar-SA"/>
        </w:rPr>
      </w:pPr>
      <w:r>
        <w:rPr>
          <w:rFonts w:hint="eastAsia" w:ascii="宋体" w:hAnsi="宋体" w:eastAsia="宋体" w:cs="宋体"/>
          <w:i w:val="0"/>
          <w:iCs w:val="0"/>
          <w:caps w:val="0"/>
          <w:spacing w:val="0"/>
          <w:sz w:val="22"/>
          <w:szCs w:val="22"/>
          <w:shd w:val="clear"/>
          <w:lang w:eastAsia="zh-CN" w:bidi="ar-SA"/>
        </w:rPr>
        <w:t>（</w:t>
      </w:r>
      <w:r>
        <w:rPr>
          <w:rFonts w:hint="eastAsia" w:ascii="宋体" w:hAnsi="宋体" w:eastAsia="宋体" w:cs="宋体"/>
          <w:i w:val="0"/>
          <w:iCs w:val="0"/>
          <w:caps w:val="0"/>
          <w:spacing w:val="0"/>
          <w:sz w:val="22"/>
          <w:szCs w:val="22"/>
          <w:shd w:val="clear"/>
          <w:lang w:val="en-US" w:eastAsia="zh-CN" w:bidi="ar-SA"/>
        </w:rPr>
        <w:t>一</w:t>
      </w:r>
      <w:r>
        <w:rPr>
          <w:rFonts w:hint="eastAsia" w:ascii="宋体" w:hAnsi="宋体" w:eastAsia="宋体" w:cs="宋体"/>
          <w:i w:val="0"/>
          <w:iCs w:val="0"/>
          <w:caps w:val="0"/>
          <w:spacing w:val="0"/>
          <w:sz w:val="22"/>
          <w:szCs w:val="22"/>
          <w:shd w:val="clear"/>
          <w:lang w:eastAsia="zh-CN" w:bidi="ar-SA"/>
        </w:rPr>
        <w:t>）</w:t>
      </w:r>
      <w:r>
        <w:rPr>
          <w:rFonts w:hint="eastAsia" w:ascii="宋体" w:hAnsi="宋体" w:eastAsia="宋体" w:cs="宋体"/>
          <w:i w:val="0"/>
          <w:iCs w:val="0"/>
          <w:caps w:val="0"/>
          <w:spacing w:val="0"/>
          <w:sz w:val="22"/>
          <w:szCs w:val="22"/>
          <w:shd w:val="clear"/>
          <w:lang w:bidi="ar-SA"/>
        </w:rPr>
        <w:t>评标方式</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1.本项目各包组采用综合评分法。满足采购文件全部实质性要求，且按照评审因素的量化指标评审得分最高的供应商为成交候选人。</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评标小组先对所有投标人进行资格性审查和符合性审查。投标人必须严格按照《资格性、符合性审查表》的评审内容的要求如实提供证明材料并应加盖投标人公章，若投标人不满足《资格性、符合性审查表》中任何情形之一的，则其投标无效。</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评标小组对通过《资格性、符合性审查表》的投标文件进行详细评审，评标小组对每一投标文件进行详细技术、商务、价格评审，评出其技术商务评分（四舍五入后，小数点后保留两位有效数）。然后，评出价格得分，将技术商务得分和价格得分相加得出综合得分，并按综合得分从高到低依次排名，出现并列得分时，价格低者优先；得分相同且价格相同的，技术得分高者优先。</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4.资格性、符合性审查标准：详见附表1；</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5.技术商务评分标准：详见附表2；</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价格评审标准（详见附表3）：满足招标文件要求且评标价格最低的为评标基准价，其价格分为满分。其他投标人的价格分统一按照下列公式计算：投标报价得分（精确到小数点后2位）=(评标基准价／评标价格)×权重分配</w:t>
      </w:r>
    </w:p>
    <w:p>
      <w:pPr>
        <w:spacing w:line="240" w:lineRule="auto"/>
        <w:ind w:firstLine="440" w:firstLineChars="20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权重分配</w:t>
      </w:r>
    </w:p>
    <w:tbl>
      <w:tblPr>
        <w:tblStyle w:val="15"/>
        <w:tblW w:w="76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81"/>
        <w:gridCol w:w="3118"/>
        <w:gridCol w:w="200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2481" w:type="dxa"/>
            <w:tcBorders>
              <w:top w:val="double" w:color="auto" w:sz="4" w:space="0"/>
              <w:bottom w:val="single" w:color="auto" w:sz="6" w:space="0"/>
            </w:tcBorders>
            <w:shd w:val="clear" w:color="auto" w:fill="D9D9D9"/>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评分项目</w:t>
            </w:r>
          </w:p>
        </w:tc>
        <w:tc>
          <w:tcPr>
            <w:tcW w:w="3118" w:type="dxa"/>
            <w:tcBorders>
              <w:top w:val="double" w:color="auto" w:sz="4" w:space="0"/>
              <w:bottom w:val="single" w:color="auto" w:sz="6" w:space="0"/>
            </w:tcBorders>
            <w:shd w:val="clear" w:color="auto" w:fill="D9D9D9"/>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技术商务部分</w:t>
            </w:r>
          </w:p>
        </w:tc>
        <w:tc>
          <w:tcPr>
            <w:tcW w:w="2006" w:type="dxa"/>
            <w:tcBorders>
              <w:top w:val="double" w:color="auto" w:sz="4" w:space="0"/>
              <w:bottom w:val="single" w:color="auto" w:sz="6" w:space="0"/>
            </w:tcBorders>
            <w:shd w:val="clear" w:color="auto" w:fill="D9D9D9"/>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价格部分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481" w:type="dxa"/>
            <w:tcBorders>
              <w:top w:val="single" w:color="auto" w:sz="6" w:space="0"/>
            </w:tcBorders>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    值</w:t>
            </w:r>
          </w:p>
        </w:tc>
        <w:tc>
          <w:tcPr>
            <w:tcW w:w="3118" w:type="dxa"/>
            <w:tcBorders>
              <w:top w:val="single" w:color="auto" w:sz="6" w:space="0"/>
            </w:tcBorders>
            <w:vAlign w:val="center"/>
          </w:tcPr>
          <w:p>
            <w:pPr>
              <w:autoSpaceDE/>
              <w:autoSpaceDN/>
              <w:snapToGrid w:val="0"/>
              <w:spacing w:line="240" w:lineRule="auto"/>
              <w:jc w:val="center"/>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70</w:t>
            </w:r>
            <w:r>
              <w:rPr>
                <w:rFonts w:hint="eastAsia" w:ascii="宋体" w:hAnsi="宋体" w:eastAsia="宋体" w:cs="宋体"/>
                <w:b/>
                <w:color w:val="auto"/>
                <w:sz w:val="22"/>
                <w:szCs w:val="22"/>
                <w:highlight w:val="none"/>
              </w:rPr>
              <w:t>分</w:t>
            </w:r>
          </w:p>
        </w:tc>
        <w:tc>
          <w:tcPr>
            <w:tcW w:w="2006" w:type="dxa"/>
            <w:tcBorders>
              <w:top w:val="single" w:color="auto" w:sz="6" w:space="0"/>
            </w:tcBorders>
            <w:vAlign w:val="center"/>
          </w:tcPr>
          <w:p>
            <w:pPr>
              <w:autoSpaceDE/>
              <w:autoSpaceDN/>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30</w:t>
            </w:r>
            <w:r>
              <w:rPr>
                <w:rFonts w:hint="eastAsia" w:ascii="宋体" w:hAnsi="宋体" w:eastAsia="宋体" w:cs="宋体"/>
                <w:b/>
                <w:color w:val="auto"/>
                <w:sz w:val="22"/>
                <w:szCs w:val="22"/>
                <w:highlight w:val="none"/>
              </w:rPr>
              <w:t>分</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评标小组认为投标人的报价明显低于其他通过资格性、符合性审查投标人的报价，有可能影响产品质量或者不能诚信履约的，应当要求其在评标现场合理的时间内提供书面说明和相关证明材料；投标人不能证明其报价合理性的，评标小组应当将其作为无效投标处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8.汇总、排序。评标小组根据综合评分情况按照最终得分由高到低推荐</w:t>
      </w:r>
      <w:r>
        <w:rPr>
          <w:rFonts w:hint="eastAsia" w:cs="宋体"/>
          <w:sz w:val="22"/>
          <w:szCs w:val="22"/>
          <w:highlight w:val="none"/>
          <w:lang w:val="en-US" w:eastAsia="zh-CN"/>
        </w:rPr>
        <w:t>8</w:t>
      </w:r>
      <w:r>
        <w:rPr>
          <w:rFonts w:hint="eastAsia" w:ascii="宋体" w:hAnsi="宋体" w:eastAsia="宋体" w:cs="宋体"/>
          <w:sz w:val="22"/>
          <w:szCs w:val="22"/>
          <w:highlight w:val="none"/>
          <w:lang w:val="en-US" w:eastAsia="zh-CN"/>
        </w:rPr>
        <w:t>名成交候选人。评审总得分相同的，按下列顺序比较确定：（1）最后报价（由低到高）。（2）最后报价相同的，按技术得分由高到低顺序排列。如最后报价和技术得分都相同的，名次由评标小组抽签确定。</w:t>
      </w:r>
    </w:p>
    <w:p>
      <w:pPr>
        <w:keepNext w:val="0"/>
        <w:keepLines w:val="0"/>
        <w:pageBreakBefore w:val="0"/>
        <w:widowControl w:val="0"/>
        <w:kinsoku/>
        <w:wordWrap/>
        <w:overflowPunct/>
        <w:topLinePunct w:val="0"/>
        <w:autoSpaceDE w:val="0"/>
        <w:autoSpaceDN w:val="0"/>
        <w:bidi w:val="0"/>
        <w:adjustRightInd/>
        <w:snapToGrid/>
        <w:spacing w:line="24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二</w:t>
      </w:r>
      <w:r>
        <w:rPr>
          <w:rFonts w:hint="eastAsia" w:ascii="宋体" w:hAnsi="宋体" w:eastAsia="宋体" w:cs="宋体"/>
          <w:b/>
          <w:bCs/>
          <w:sz w:val="22"/>
          <w:szCs w:val="22"/>
          <w:lang w:eastAsia="zh-CN"/>
        </w:rPr>
        <w:t>）</w:t>
      </w:r>
      <w:r>
        <w:rPr>
          <w:rFonts w:hint="eastAsia" w:ascii="宋体" w:hAnsi="宋体" w:eastAsia="宋体" w:cs="宋体"/>
          <w:b/>
          <w:bCs/>
          <w:sz w:val="22"/>
          <w:szCs w:val="22"/>
        </w:rPr>
        <w:t>成交供应商的确定、替补候选人的设定与使用</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1.评标小组依照</w:t>
      </w:r>
      <w:r>
        <w:rPr>
          <w:rFonts w:hint="eastAsia" w:ascii="宋体" w:hAnsi="宋体" w:eastAsia="宋体" w:cs="宋体"/>
          <w:sz w:val="22"/>
          <w:szCs w:val="22"/>
          <w:lang w:val="en-US" w:eastAsia="zh-CN"/>
        </w:rPr>
        <w:t>中标</w:t>
      </w:r>
      <w:r>
        <w:rPr>
          <w:rFonts w:hint="eastAsia" w:ascii="宋体" w:hAnsi="宋体" w:eastAsia="宋体" w:cs="宋体"/>
          <w:sz w:val="22"/>
          <w:szCs w:val="22"/>
        </w:rPr>
        <w:t>候选人排序依规确定</w:t>
      </w:r>
      <w:r>
        <w:rPr>
          <w:rFonts w:hint="eastAsia" w:cs="宋体"/>
          <w:sz w:val="22"/>
          <w:szCs w:val="22"/>
          <w:lang w:val="en-US" w:eastAsia="zh-CN"/>
        </w:rPr>
        <w:t>8</w:t>
      </w:r>
      <w:r>
        <w:rPr>
          <w:rFonts w:hint="eastAsia" w:ascii="宋体" w:hAnsi="宋体" w:eastAsia="宋体" w:cs="宋体"/>
          <w:sz w:val="22"/>
          <w:szCs w:val="22"/>
        </w:rPr>
        <w:t>名成交供应商。</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2.中标人因不可抗力或者自身原因不能履行采购合同的，采购人可以与排位在中标人之后第一位的中标候选人签订采购合同（以此类推，但中标资格只顺延给中标候选人），或者重新组织采购确定中标人。</w:t>
      </w:r>
    </w:p>
    <w:p>
      <w:pPr>
        <w:keepNext w:val="0"/>
        <w:keepLines w:val="0"/>
        <w:pageBreakBefore w:val="0"/>
        <w:widowControl w:val="0"/>
        <w:kinsoku/>
        <w:wordWrap/>
        <w:overflowPunct/>
        <w:topLinePunct w:val="0"/>
        <w:autoSpaceDE w:val="0"/>
        <w:autoSpaceDN w:val="0"/>
        <w:bidi w:val="0"/>
        <w:adjustRightInd/>
        <w:snapToGrid/>
        <w:spacing w:line="240" w:lineRule="auto"/>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三</w:t>
      </w:r>
      <w:r>
        <w:rPr>
          <w:rFonts w:hint="eastAsia" w:ascii="宋体" w:hAnsi="宋体" w:eastAsia="宋体" w:cs="宋体"/>
          <w:b/>
          <w:bCs/>
          <w:sz w:val="22"/>
          <w:szCs w:val="22"/>
          <w:lang w:eastAsia="zh-CN"/>
        </w:rPr>
        <w:t>）</w:t>
      </w:r>
      <w:r>
        <w:rPr>
          <w:rFonts w:hint="eastAsia" w:ascii="宋体" w:hAnsi="宋体" w:eastAsia="宋体" w:cs="宋体"/>
          <w:b/>
          <w:bCs/>
          <w:sz w:val="22"/>
          <w:szCs w:val="22"/>
        </w:rPr>
        <w:t>中标签订合同</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1.成交结果公示</w:t>
      </w:r>
      <w:r>
        <w:rPr>
          <w:rFonts w:hint="eastAsia" w:ascii="宋体" w:hAnsi="宋体" w:eastAsia="宋体" w:cs="宋体"/>
          <w:sz w:val="22"/>
          <w:szCs w:val="22"/>
          <w:lang w:val="en-US" w:eastAsia="zh-CN"/>
        </w:rPr>
        <w:t>1</w:t>
      </w:r>
      <w:r>
        <w:rPr>
          <w:rFonts w:hint="eastAsia" w:ascii="宋体" w:hAnsi="宋体" w:eastAsia="宋体" w:cs="宋体"/>
          <w:sz w:val="22"/>
          <w:szCs w:val="22"/>
        </w:rPr>
        <w:t>个工作日，公示期内无投标人提出异议的自动确定排名</w:t>
      </w:r>
      <w:r>
        <w:rPr>
          <w:rFonts w:hint="eastAsia" w:cs="宋体"/>
          <w:sz w:val="22"/>
          <w:szCs w:val="22"/>
          <w:lang w:val="en-US" w:eastAsia="zh-CN"/>
        </w:rPr>
        <w:t>前8</w:t>
      </w:r>
      <w:r>
        <w:rPr>
          <w:rFonts w:hint="eastAsia" w:ascii="宋体" w:hAnsi="宋体" w:eastAsia="宋体" w:cs="宋体"/>
          <w:sz w:val="22"/>
          <w:szCs w:val="22"/>
        </w:rPr>
        <w:t>的投标单位为中标人。</w:t>
      </w:r>
    </w:p>
    <w:p>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eastAsia" w:ascii="宋体" w:hAnsi="宋体" w:eastAsia="宋体" w:cs="宋体"/>
          <w:sz w:val="22"/>
          <w:szCs w:val="22"/>
        </w:rPr>
        <w:sectPr>
          <w:pgSz w:w="11906" w:h="16838"/>
          <w:pgMar w:top="1434" w:right="1474" w:bottom="1434" w:left="1474" w:header="851" w:footer="992" w:gutter="0"/>
          <w:pgNumType w:fmt="decimal"/>
          <w:cols w:space="425" w:num="1"/>
          <w:docGrid w:type="lines" w:linePitch="312" w:charSpace="0"/>
        </w:sectPr>
      </w:pPr>
      <w:r>
        <w:rPr>
          <w:rFonts w:hint="eastAsia" w:ascii="宋体" w:hAnsi="宋体" w:eastAsia="宋体" w:cs="宋体"/>
          <w:sz w:val="22"/>
          <w:szCs w:val="22"/>
        </w:rPr>
        <w:t>2.中标公示结束后30日内签订采购合同，中标单位拒绝签订采购合同的，三年内不得参加本单位所有的采购项目。</w:t>
      </w:r>
    </w:p>
    <w:p>
      <w:pPr>
        <w:widowControl w:val="0"/>
        <w:spacing w:line="360" w:lineRule="auto"/>
        <w:ind w:firstLine="0" w:firstLineChars="0"/>
        <w:jc w:val="left"/>
        <w:rPr>
          <w:rFonts w:ascii="Calibri" w:hAnsi="Calibri" w:eastAsia="宋体" w:cs="Times New Roman"/>
          <w:b/>
          <w:color w:val="auto"/>
          <w:sz w:val="24"/>
          <w:highlight w:val="none"/>
          <w:lang w:val="en-US" w:eastAsia="zh-CN" w:bidi="ar-SA"/>
        </w:rPr>
      </w:pPr>
      <w:r>
        <w:rPr>
          <w:rFonts w:hint="eastAsia" w:ascii="Calibri" w:hAnsi="Calibri" w:eastAsia="宋体" w:cs="Times New Roman"/>
          <w:b/>
          <w:color w:val="auto"/>
          <w:sz w:val="24"/>
          <w:highlight w:val="none"/>
          <w:lang w:val="en-US" w:eastAsia="zh-CN" w:bidi="ar-SA"/>
        </w:rPr>
        <w:t>附表1：资格性、符合性审查表</w:t>
      </w:r>
    </w:p>
    <w:p>
      <w:pPr>
        <w:widowControl/>
        <w:autoSpaceDE/>
        <w:autoSpaceDN/>
        <w:spacing w:before="0" w:after="0" w:line="300" w:lineRule="exact"/>
        <w:ind w:left="0" w:right="0"/>
        <w:jc w:val="left"/>
        <w:rPr>
          <w:rFonts w:hint="eastAsia" w:ascii="宋体" w:hAnsi="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项目名称：</w:t>
      </w:r>
      <w:r>
        <w:rPr>
          <w:rFonts w:hint="eastAsia" w:ascii="宋体" w:hAnsi="宋体" w:cs="宋体"/>
          <w:color w:val="auto"/>
          <w:sz w:val="21"/>
          <w:szCs w:val="20"/>
          <w:highlight w:val="none"/>
          <w:lang w:val="en-US" w:eastAsia="zh-CN" w:bidi="ar-SA"/>
        </w:rPr>
        <w:t>珠海市香洲区第二人民医院招标代理机构公开遴选项目</w:t>
      </w:r>
    </w:p>
    <w:p>
      <w:pPr>
        <w:widowControl/>
        <w:autoSpaceDE/>
        <w:autoSpaceDN/>
        <w:spacing w:before="0" w:after="0" w:line="300" w:lineRule="exact"/>
        <w:ind w:left="0" w:right="0"/>
        <w:jc w:val="left"/>
        <w:rPr>
          <w:rFonts w:hint="default"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采购编号：HQCG202</w:t>
      </w:r>
      <w:r>
        <w:rPr>
          <w:rFonts w:hint="eastAsia" w:cs="宋体"/>
          <w:color w:val="auto"/>
          <w:sz w:val="21"/>
          <w:szCs w:val="20"/>
          <w:highlight w:val="none"/>
          <w:lang w:val="en-US" w:eastAsia="zh-CN" w:bidi="ar-SA"/>
        </w:rPr>
        <w:t>504</w:t>
      </w:r>
    </w:p>
    <w:tbl>
      <w:tblPr>
        <w:tblStyle w:val="15"/>
        <w:tblW w:w="9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9"/>
        <w:gridCol w:w="6119"/>
        <w:gridCol w:w="906"/>
        <w:gridCol w:w="938"/>
        <w:gridCol w:w="6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3"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序号</w:t>
            </w:r>
          </w:p>
        </w:tc>
        <w:tc>
          <w:tcPr>
            <w:tcW w:w="6119" w:type="dxa"/>
            <w:tcBorders>
              <w:left w:val="single" w:color="auto" w:sz="4" w:space="0"/>
            </w:tcBorders>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审查内容</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投标人1</w:t>
            </w:r>
          </w:p>
        </w:tc>
        <w:tc>
          <w:tcPr>
            <w:tcW w:w="938" w:type="dxa"/>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投标人2</w:t>
            </w: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48"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bookmarkStart w:id="3" w:name="OLE_LINK1" w:colFirst="0" w:colLast="1"/>
            <w:r>
              <w:rPr>
                <w:rFonts w:hint="eastAsia" w:ascii="宋体" w:hAnsi="宋体" w:cs="宋体"/>
                <w:color w:val="auto"/>
                <w:sz w:val="20"/>
                <w:szCs w:val="20"/>
                <w:highlight w:val="none"/>
                <w:lang w:val="en-US" w:bidi="ar-SA"/>
              </w:rPr>
              <w:t>1</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符合《中华人民共和国政府采购法》第二十二条规定的条件。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（2）有依法缴纳税收和社会保障资金的良好记录：提供《投标人资格声明函》（格式可参照招标公告附件）。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（3）具有良好的商业信誉和健全的财务会计制度：提供《投标人资格声明函》（格式可参照招标公告附件）。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（4）履行合同所必需的设备和专业技术能力：提供《投标人资格声明函》（格式可参照招标公告附件）。</w:t>
            </w:r>
          </w:p>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（5）参加招标活动前3年内，在经营活动中没有重大违法记录：提供《投标人资格声明函》（格式可参照招标公告附件）。</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969"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eastAsia" w:ascii="宋体" w:hAnsi="宋体" w:eastAsia="宋体" w:cs="宋体"/>
                <w:color w:val="auto"/>
                <w:sz w:val="20"/>
                <w:szCs w:val="20"/>
                <w:highlight w:val="none"/>
                <w:lang w:val="en-US" w:eastAsia="zh-CN" w:bidi="ar-SA"/>
              </w:rPr>
            </w:pPr>
            <w:bookmarkStart w:id="4" w:name="OLE_LINK3" w:colFirst="1" w:colLast="1"/>
            <w:r>
              <w:rPr>
                <w:rFonts w:hint="eastAsia" w:cs="宋体"/>
                <w:color w:val="auto"/>
                <w:sz w:val="20"/>
                <w:szCs w:val="20"/>
                <w:highlight w:val="none"/>
                <w:lang w:val="en-US" w:eastAsia="zh-CN" w:bidi="ar-SA"/>
              </w:rPr>
              <w:t>2</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截止时间当天在“信用中国”网站（www.creditchina.gov.cn）及中国政府采购网（http://www.ccgp.gov.cn/）查询结果为准，如相关失信记录已失效，供应商需提供相关证明资料）。</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3</w:t>
            </w:r>
          </w:p>
        </w:tc>
        <w:tc>
          <w:tcPr>
            <w:tcW w:w="6119" w:type="dxa"/>
            <w:tcBorders>
              <w:left w:val="single" w:color="auto" w:sz="4" w:space="0"/>
            </w:tcBorders>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单位负责人为同一人或者存在直接控股、管理关系的不同供应商，不得同时参加本招标项目投标（响应）。为本项目提供整体设计、规范编制或者项目管理、监理、检测等服务的供应商，不得再参与本项目投标（响应）。提供《投标人资格声明函》（格式可参照招标公告附件）。</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34"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eastAsia"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4</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投标人需在中国政府采购网、广东省政府采购网（广东政府采购智慧云平台）完成政府招标代理机构网上登记备案（提供网页截图证明）。</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34"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5</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投标人需在珠海市内有固定办公场所，并具有独立开标室、独立评标室、监控设备（提供办公场所使用权证明、上述设施设备彩色实景图片）。</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34"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6</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投标报价满足招标文件要求（①报价唯一性；②报价未超最高限价；③未改变固定报价项（如有）；④按要求提供分项报价表（如有）；⑤报价合理性及异常低价响应审查（如有））</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34"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7</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投标函及投标有效期满足招标文件要求</w:t>
            </w:r>
            <w:r>
              <w:rPr>
                <w:rFonts w:hint="eastAsia" w:cs="宋体"/>
                <w:color w:val="auto"/>
                <w:sz w:val="20"/>
                <w:szCs w:val="20"/>
                <w:highlight w:val="none"/>
                <w:lang w:val="en-US" w:eastAsia="zh-CN" w:bidi="ar-SA"/>
              </w:rPr>
              <w:t>。</w:t>
            </w:r>
          </w:p>
        </w:tc>
        <w:tc>
          <w:tcPr>
            <w:tcW w:w="906"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4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44"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right="0"/>
              <w:jc w:val="center"/>
              <w:rPr>
                <w:rFonts w:hint="default"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8</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按照招标文件规定加盖公章和签署</w:t>
            </w:r>
            <w:r>
              <w:rPr>
                <w:rFonts w:hint="eastAsia" w:cs="宋体"/>
                <w:color w:val="auto"/>
                <w:sz w:val="20"/>
                <w:szCs w:val="20"/>
                <w:highlight w:val="none"/>
                <w:lang w:val="en-US" w:eastAsia="zh-CN" w:bidi="ar-SA"/>
              </w:rPr>
              <w:t>。</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bookmarkEnd w:id="4"/>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26"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default" w:ascii="宋体" w:hAnsi="宋体" w:eastAsia="宋体" w:cs="宋体"/>
                <w:color w:val="auto"/>
                <w:sz w:val="20"/>
                <w:szCs w:val="20"/>
                <w:highlight w:val="none"/>
                <w:lang w:val="en-US" w:eastAsia="zh-CN" w:bidi="ar-SA"/>
              </w:rPr>
            </w:pPr>
            <w:r>
              <w:rPr>
                <w:rFonts w:hint="eastAsia" w:cs="宋体"/>
                <w:color w:val="auto"/>
                <w:sz w:val="20"/>
                <w:szCs w:val="20"/>
                <w:highlight w:val="none"/>
                <w:lang w:val="en-US" w:eastAsia="zh-CN" w:bidi="ar-SA"/>
              </w:rPr>
              <w:t>9</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按照招标文件规定提供有效的法定代表人/负责人/自然人资格证明书及授权委托书（若法定代表人（或者负责人）的签字与营业执照中所示的法定代表人（或者负责人）不一致，投标文件中须提供相关佐证材料，包括但不限于投标人依法备案的公司章程、对外官宣公告、决策层出具的决议书等）</w:t>
            </w:r>
            <w:r>
              <w:rPr>
                <w:rFonts w:hint="eastAsia" w:cs="宋体"/>
                <w:color w:val="auto"/>
                <w:sz w:val="20"/>
                <w:szCs w:val="20"/>
                <w:highlight w:val="none"/>
                <w:lang w:val="en-US" w:eastAsia="zh-CN" w:bidi="ar-SA"/>
              </w:rPr>
              <w:t>。</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26"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10</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投标文件完全响应招标文件的实质性条款（即标注★号条款，如有）</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26"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11</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不存在投标人串通投标情形</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26" w:hRule="atLeast"/>
          <w:jc w:val="center"/>
        </w:trPr>
        <w:tc>
          <w:tcPr>
            <w:tcW w:w="619"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right="0"/>
              <w:jc w:val="center"/>
              <w:rPr>
                <w:rFonts w:hint="default" w:cs="宋体"/>
                <w:color w:val="auto"/>
                <w:sz w:val="20"/>
                <w:szCs w:val="20"/>
                <w:highlight w:val="none"/>
                <w:lang w:val="en-US" w:eastAsia="zh-CN" w:bidi="ar-SA"/>
              </w:rPr>
            </w:pPr>
            <w:r>
              <w:rPr>
                <w:rFonts w:hint="eastAsia" w:cs="宋体"/>
                <w:color w:val="auto"/>
                <w:sz w:val="20"/>
                <w:szCs w:val="20"/>
                <w:highlight w:val="none"/>
                <w:lang w:val="en-US" w:eastAsia="zh-CN" w:bidi="ar-SA"/>
              </w:rPr>
              <w:t>12</w:t>
            </w:r>
          </w:p>
        </w:tc>
        <w:tc>
          <w:tcPr>
            <w:tcW w:w="6119"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投标文件没有招标文件中规定的其他无效投标条款的</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bookmarkEnd w:id="3"/>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88" w:hRule="atLeast"/>
          <w:jc w:val="center"/>
        </w:trPr>
        <w:tc>
          <w:tcPr>
            <w:tcW w:w="6738"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结论</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738" w:type="dxa"/>
            <w:gridSpan w:val="2"/>
            <w:tcMar>
              <w:top w:w="57" w:type="dxa"/>
              <w:left w:w="57" w:type="dxa"/>
              <w:bottom w:w="57" w:type="dxa"/>
              <w:right w:w="57" w:type="dxa"/>
            </w:tcMar>
            <w:vAlign w:val="center"/>
          </w:tcPr>
          <w:p>
            <w:pPr>
              <w:widowControl/>
              <w:autoSpaceDE/>
              <w:autoSpaceDN/>
              <w:spacing w:before="0" w:after="0" w:line="240" w:lineRule="exact"/>
              <w:ind w:left="0" w:right="0"/>
              <w:jc w:val="center"/>
              <w:rPr>
                <w:rFonts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不通过原因说明</w:t>
            </w:r>
          </w:p>
        </w:tc>
        <w:tc>
          <w:tcPr>
            <w:tcW w:w="906"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938" w:type="dxa"/>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c>
          <w:tcPr>
            <w:tcW w:w="678" w:type="dxa"/>
            <w:tcMar>
              <w:top w:w="57" w:type="dxa"/>
              <w:left w:w="57" w:type="dxa"/>
              <w:bottom w:w="57" w:type="dxa"/>
              <w:right w:w="57" w:type="dxa"/>
            </w:tcMar>
            <w:vAlign w:val="center"/>
          </w:tcPr>
          <w:p>
            <w:pPr>
              <w:widowControl/>
              <w:autoSpaceDE/>
              <w:autoSpaceDN/>
              <w:spacing w:before="0" w:after="0" w:line="220" w:lineRule="exact"/>
              <w:ind w:left="0" w:right="0"/>
              <w:jc w:val="left"/>
              <w:rPr>
                <w:rFonts w:ascii="宋体" w:hAnsi="宋体" w:cs="宋体"/>
                <w:color w:val="auto"/>
                <w:sz w:val="20"/>
                <w:szCs w:val="20"/>
                <w:highlight w:val="none"/>
                <w:lang w:val="en-US" w:bidi="ar-SA"/>
              </w:rPr>
            </w:pPr>
          </w:p>
        </w:tc>
      </w:tr>
    </w:tbl>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备注：</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1．评审时评委对投标人是否满足要求逐条标注评审意见，“是”标记为“○”，“否”标记为“×”；</w:t>
      </w:r>
    </w:p>
    <w:p>
      <w:pPr>
        <w:widowControl/>
        <w:autoSpaceDE/>
        <w:autoSpaceDN/>
        <w:spacing w:before="0" w:after="0" w:line="240" w:lineRule="auto"/>
        <w:ind w:left="0" w:right="0"/>
        <w:jc w:val="left"/>
        <w:rPr>
          <w:rFonts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2．评审结论栏统一填写为“通过”或“不通过”，出现一个“×”为“不通过”；</w:t>
      </w:r>
    </w:p>
    <w:p>
      <w:pPr>
        <w:widowControl/>
        <w:autoSpaceDE/>
        <w:autoSpaceDN/>
        <w:spacing w:before="0" w:after="0" w:line="240" w:lineRule="auto"/>
        <w:ind w:left="0" w:right="0"/>
        <w:jc w:val="left"/>
        <w:rPr>
          <w:rFonts w:hint="eastAsia" w:ascii="Times New Roman" w:hAnsi="Times New Roman" w:cs="Times New Roman"/>
          <w:color w:val="auto"/>
          <w:sz w:val="21"/>
          <w:szCs w:val="20"/>
          <w:highlight w:val="none"/>
          <w:lang w:val="en-US" w:bidi="ar-SA"/>
        </w:rPr>
      </w:pPr>
      <w:r>
        <w:rPr>
          <w:rFonts w:hint="eastAsia" w:ascii="宋体" w:hAnsi="宋体" w:cs="宋体"/>
          <w:color w:val="auto"/>
          <w:sz w:val="20"/>
          <w:szCs w:val="18"/>
          <w:highlight w:val="none"/>
          <w:lang w:val="en-US" w:bidi="ar-SA"/>
        </w:rPr>
        <w:t>3．对结论为“不通过”的投标，要说明原因。</w:t>
      </w:r>
    </w:p>
    <w:p>
      <w:pPr>
        <w:widowControl/>
        <w:autoSpaceDE/>
        <w:autoSpaceDN/>
        <w:spacing w:before="0" w:after="0" w:line="240" w:lineRule="auto"/>
        <w:ind w:left="0" w:right="0"/>
        <w:jc w:val="left"/>
        <w:rPr>
          <w:rFonts w:hint="eastAsia" w:ascii="宋体" w:hAnsi="宋体" w:cs="宋体"/>
          <w:color w:val="auto"/>
          <w:sz w:val="20"/>
          <w:szCs w:val="18"/>
          <w:highlight w:val="none"/>
          <w:lang w:val="en-US" w:bidi="ar-SA"/>
        </w:rPr>
      </w:pPr>
      <w:r>
        <w:rPr>
          <w:rFonts w:hint="eastAsia" w:ascii="宋体" w:hAnsi="宋体" w:cs="宋体"/>
          <w:color w:val="auto"/>
          <w:sz w:val="20"/>
          <w:szCs w:val="18"/>
          <w:highlight w:val="none"/>
          <w:lang w:val="en-US" w:bidi="ar-SA"/>
        </w:rPr>
        <w:t>评委签名：</w:t>
      </w:r>
      <w:r>
        <w:rPr>
          <w:rFonts w:hint="eastAsia" w:ascii="宋体" w:hAnsi="宋体" w:cs="宋体"/>
          <w:color w:val="auto"/>
          <w:sz w:val="20"/>
          <w:szCs w:val="18"/>
          <w:highlight w:val="none"/>
          <w:lang w:val="en-US" w:eastAsia="zh-CN" w:bidi="ar-SA"/>
        </w:rPr>
        <w:t xml:space="preserve">             </w:t>
      </w:r>
      <w:r>
        <w:rPr>
          <w:rFonts w:hint="eastAsia" w:ascii="宋体" w:hAnsi="宋体" w:cs="宋体"/>
          <w:color w:val="auto"/>
          <w:sz w:val="20"/>
          <w:szCs w:val="18"/>
          <w:highlight w:val="none"/>
          <w:lang w:val="en-US" w:bidi="ar-SA"/>
        </w:rPr>
        <w:t>日期：</w:t>
      </w:r>
      <w:r>
        <w:rPr>
          <w:rFonts w:hint="eastAsia" w:ascii="宋体" w:hAnsi="宋体" w:cs="宋体"/>
          <w:color w:val="auto"/>
          <w:sz w:val="20"/>
          <w:szCs w:val="18"/>
          <w:highlight w:val="none"/>
          <w:lang w:val="en-US" w:bidi="ar-SA"/>
        </w:rPr>
        <w:br w:type="page"/>
      </w: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附表</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：技术商务评审表</w:t>
      </w:r>
    </w:p>
    <w:p>
      <w:pPr>
        <w:widowControl/>
        <w:autoSpaceDE/>
        <w:autoSpaceDN/>
        <w:spacing w:before="0" w:after="120" w:line="240" w:lineRule="auto"/>
        <w:ind w:left="0" w:right="0"/>
        <w:jc w:val="center"/>
        <w:rPr>
          <w:rFonts w:hint="eastAsia" w:ascii="宋体" w:hAnsi="宋体" w:cs="Times New Roman"/>
          <w:b/>
          <w:color w:val="auto"/>
          <w:sz w:val="21"/>
          <w:szCs w:val="21"/>
          <w:highlight w:val="none"/>
          <w:lang w:val="en-US" w:bidi="ar-SA"/>
        </w:rPr>
      </w:pPr>
      <w:r>
        <w:rPr>
          <w:rFonts w:hint="eastAsia" w:ascii="宋体" w:hAnsi="宋体" w:cs="Times New Roman"/>
          <w:b/>
          <w:color w:val="auto"/>
          <w:sz w:val="21"/>
          <w:szCs w:val="21"/>
          <w:highlight w:val="none"/>
          <w:lang w:val="en-US" w:bidi="ar-SA"/>
        </w:rPr>
        <w:t>技术商务评审表（满分</w:t>
      </w:r>
      <w:r>
        <w:rPr>
          <w:rFonts w:hint="eastAsia" w:cs="Times New Roman"/>
          <w:b/>
          <w:color w:val="auto"/>
          <w:sz w:val="21"/>
          <w:szCs w:val="21"/>
          <w:highlight w:val="none"/>
          <w:lang w:val="en-US" w:eastAsia="zh-CN" w:bidi="ar-SA"/>
        </w:rPr>
        <w:t>70</w:t>
      </w:r>
      <w:r>
        <w:rPr>
          <w:rFonts w:ascii="宋体" w:hAnsi="宋体" w:cs="Times New Roman"/>
          <w:b/>
          <w:color w:val="auto"/>
          <w:sz w:val="21"/>
          <w:szCs w:val="21"/>
          <w:highlight w:val="none"/>
          <w:lang w:val="en-US" w:bidi="ar-SA"/>
        </w:rPr>
        <w:t>分</w:t>
      </w:r>
      <w:r>
        <w:rPr>
          <w:rFonts w:hint="eastAsia" w:ascii="宋体" w:hAnsi="宋体" w:cs="Times New Roman"/>
          <w:b/>
          <w:color w:val="auto"/>
          <w:sz w:val="21"/>
          <w:szCs w:val="21"/>
          <w:highlight w:val="none"/>
          <w:lang w:val="en-US" w:bidi="ar-SA"/>
        </w:rPr>
        <w:t>）</w:t>
      </w:r>
    </w:p>
    <w:tbl>
      <w:tblPr>
        <w:tblStyle w:val="15"/>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62"/>
        <w:gridCol w:w="684"/>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46" w:type="dxa"/>
            <w:gridSpan w:val="4"/>
            <w:noWrap w:val="0"/>
            <w:vAlign w:val="center"/>
          </w:tcPr>
          <w:p>
            <w:pPr>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商务技术评审表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8" w:type="dxa"/>
            <w:noWrap w:val="0"/>
            <w:vAlign w:val="center"/>
          </w:tcPr>
          <w:p>
            <w:pPr>
              <w:widowControl/>
              <w:autoSpaceDE/>
              <w:autoSpaceDN/>
              <w:spacing w:before="0" w:after="0" w:line="288" w:lineRule="auto"/>
              <w:ind w:left="0" w:right="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序号</w:t>
            </w:r>
          </w:p>
        </w:tc>
        <w:tc>
          <w:tcPr>
            <w:tcW w:w="1062" w:type="dxa"/>
            <w:noWrap w:val="0"/>
            <w:vAlign w:val="center"/>
          </w:tcPr>
          <w:p>
            <w:pPr>
              <w:widowControl/>
              <w:autoSpaceDE/>
              <w:autoSpaceDN/>
              <w:spacing w:before="0" w:after="0" w:line="288" w:lineRule="auto"/>
              <w:ind w:left="0" w:right="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评分项</w:t>
            </w:r>
          </w:p>
        </w:tc>
        <w:tc>
          <w:tcPr>
            <w:tcW w:w="684" w:type="dxa"/>
            <w:noWrap w:val="0"/>
            <w:vAlign w:val="center"/>
          </w:tcPr>
          <w:p>
            <w:pPr>
              <w:widowControl/>
              <w:autoSpaceDE/>
              <w:autoSpaceDN/>
              <w:spacing w:before="0" w:after="0" w:line="288" w:lineRule="auto"/>
              <w:ind w:left="0" w:right="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分值</w:t>
            </w:r>
          </w:p>
        </w:tc>
        <w:tc>
          <w:tcPr>
            <w:tcW w:w="7122" w:type="dxa"/>
            <w:noWrap w:val="0"/>
            <w:vAlign w:val="center"/>
          </w:tcPr>
          <w:p>
            <w:pPr>
              <w:widowControl/>
              <w:autoSpaceDE/>
              <w:autoSpaceDN/>
              <w:spacing w:before="0" w:after="0" w:line="288" w:lineRule="auto"/>
              <w:ind w:left="0" w:right="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widowControl/>
              <w:autoSpaceDE/>
              <w:autoSpaceDN/>
              <w:spacing w:before="0" w:after="0" w:line="288" w:lineRule="auto"/>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1</w:t>
            </w:r>
          </w:p>
        </w:tc>
        <w:tc>
          <w:tcPr>
            <w:tcW w:w="1062" w:type="dxa"/>
            <w:noWrap w:val="0"/>
            <w:vAlign w:val="center"/>
          </w:tcPr>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重要技术参数响应</w:t>
            </w:r>
          </w:p>
        </w:tc>
        <w:tc>
          <w:tcPr>
            <w:tcW w:w="684" w:type="dxa"/>
            <w:noWrap w:val="0"/>
            <w:vAlign w:val="center"/>
          </w:tcPr>
          <w:p>
            <w:pPr>
              <w:widowControl/>
              <w:autoSpaceDE/>
              <w:autoSpaceDN/>
              <w:spacing w:before="0" w:after="0" w:line="288" w:lineRule="auto"/>
              <w:ind w:left="0" w:leftChars="0" w:right="0" w:rightChars="0"/>
              <w:jc w:val="center"/>
              <w:rPr>
                <w:rFonts w:hint="default"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9</w:t>
            </w:r>
          </w:p>
        </w:tc>
        <w:tc>
          <w:tcPr>
            <w:tcW w:w="7122" w:type="dxa"/>
            <w:noWrap w:val="0"/>
            <w:vAlign w:val="top"/>
          </w:tcPr>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根据投标人对本项目招标文件第二章《</w:t>
            </w:r>
            <w:r>
              <w:rPr>
                <w:rFonts w:hint="eastAsia" w:cs="宋体"/>
                <w:color w:val="auto"/>
                <w:sz w:val="21"/>
                <w:szCs w:val="21"/>
                <w:highlight w:val="none"/>
                <w:lang w:val="en-US" w:eastAsia="zh-CN" w:bidi="ar-SA"/>
              </w:rPr>
              <w:t>用户</w:t>
            </w:r>
            <w:r>
              <w:rPr>
                <w:rFonts w:hint="eastAsia" w:ascii="宋体" w:hAnsi="宋体" w:eastAsia="宋体" w:cs="宋体"/>
                <w:color w:val="auto"/>
                <w:sz w:val="21"/>
                <w:szCs w:val="21"/>
                <w:highlight w:val="none"/>
                <w:lang w:val="en-US" w:bidi="ar-SA"/>
              </w:rPr>
              <w:t>需求</w:t>
            </w:r>
            <w:r>
              <w:rPr>
                <w:rFonts w:hint="eastAsia" w:cs="宋体"/>
                <w:color w:val="auto"/>
                <w:sz w:val="21"/>
                <w:szCs w:val="21"/>
                <w:highlight w:val="none"/>
                <w:lang w:val="en-US" w:eastAsia="zh-CN" w:bidi="ar-SA"/>
              </w:rPr>
              <w:t>书</w:t>
            </w:r>
            <w:r>
              <w:rPr>
                <w:rFonts w:hint="eastAsia" w:ascii="宋体" w:hAnsi="宋体" w:eastAsia="宋体" w:cs="宋体"/>
                <w:color w:val="auto"/>
                <w:sz w:val="21"/>
                <w:szCs w:val="21"/>
                <w:highlight w:val="none"/>
                <w:lang w:val="en-US" w:bidi="ar-SA"/>
              </w:rPr>
              <w:t>》的“服务内容”中的标有“▲”参数的响应程度进行评分：投标人所投</w:t>
            </w:r>
            <w:r>
              <w:rPr>
                <w:rFonts w:hint="eastAsia" w:cs="宋体"/>
                <w:color w:val="auto"/>
                <w:sz w:val="21"/>
                <w:szCs w:val="21"/>
                <w:highlight w:val="none"/>
                <w:lang w:val="en-US" w:eastAsia="zh-CN" w:bidi="ar-SA"/>
              </w:rPr>
              <w:t>服务</w:t>
            </w:r>
            <w:r>
              <w:rPr>
                <w:rFonts w:hint="eastAsia" w:ascii="宋体" w:hAnsi="宋体" w:eastAsia="宋体" w:cs="宋体"/>
                <w:color w:val="auto"/>
                <w:sz w:val="21"/>
                <w:szCs w:val="21"/>
                <w:highlight w:val="none"/>
                <w:lang w:val="en-US" w:bidi="ar-SA"/>
              </w:rPr>
              <w:t>重要技术条款均作出响应且全部满足的，得</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bidi="ar-SA"/>
              </w:rPr>
              <w:t>分；重要技术条款为负偏离或无响应的，每项扣</w:t>
            </w:r>
            <w:r>
              <w:rPr>
                <w:rFonts w:hint="eastAsia"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bidi="ar-SA"/>
              </w:rPr>
              <w:t>分，扣完为止，最低分为0分。</w:t>
            </w:r>
          </w:p>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注：投标文件中须对本项目招标文件第二章《</w:t>
            </w:r>
            <w:r>
              <w:rPr>
                <w:rFonts w:hint="eastAsia" w:cs="宋体"/>
                <w:color w:val="auto"/>
                <w:sz w:val="21"/>
                <w:szCs w:val="21"/>
                <w:highlight w:val="none"/>
                <w:lang w:val="en-US" w:eastAsia="zh-CN" w:bidi="ar-SA"/>
              </w:rPr>
              <w:t>用户</w:t>
            </w:r>
            <w:r>
              <w:rPr>
                <w:rFonts w:hint="eastAsia" w:ascii="宋体" w:hAnsi="宋体" w:eastAsia="宋体" w:cs="宋体"/>
                <w:color w:val="auto"/>
                <w:sz w:val="21"/>
                <w:szCs w:val="21"/>
                <w:highlight w:val="none"/>
                <w:lang w:val="en-US" w:bidi="ar-SA"/>
              </w:rPr>
              <w:t>需求</w:t>
            </w:r>
            <w:r>
              <w:rPr>
                <w:rFonts w:hint="eastAsia" w:cs="宋体"/>
                <w:color w:val="auto"/>
                <w:sz w:val="21"/>
                <w:szCs w:val="21"/>
                <w:highlight w:val="none"/>
                <w:lang w:val="en-US" w:eastAsia="zh-CN" w:bidi="ar-SA"/>
              </w:rPr>
              <w:t>书</w:t>
            </w:r>
            <w:r>
              <w:rPr>
                <w:rFonts w:hint="eastAsia" w:ascii="宋体" w:hAnsi="宋体" w:eastAsia="宋体" w:cs="宋体"/>
                <w:color w:val="auto"/>
                <w:sz w:val="21"/>
                <w:szCs w:val="21"/>
                <w:highlight w:val="none"/>
                <w:lang w:val="en-US" w:bidi="ar-SA"/>
              </w:rPr>
              <w:t>》中标有“▲”的重要技术参数或者要求逐条作出明确响应（若采购需求中要求提供相关证明材料的，还须提供要求的证明材料</w:t>
            </w:r>
            <w:r>
              <w:rPr>
                <w:rFonts w:hint="eastAsia"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bidi="ar-SA"/>
              </w:rPr>
              <w:t>；负偏离或者不响应或者未提供符合要求的证明文件，对应项将予以扣分。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widowControl/>
              <w:autoSpaceDE/>
              <w:autoSpaceDN/>
              <w:spacing w:before="0" w:after="0" w:line="288"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2</w:t>
            </w:r>
          </w:p>
        </w:tc>
        <w:tc>
          <w:tcPr>
            <w:tcW w:w="1062" w:type="dxa"/>
            <w:noWrap w:val="0"/>
            <w:vAlign w:val="center"/>
          </w:tcPr>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招标代理服务方案</w:t>
            </w:r>
          </w:p>
        </w:tc>
        <w:tc>
          <w:tcPr>
            <w:tcW w:w="684" w:type="dxa"/>
            <w:noWrap w:val="0"/>
            <w:vAlign w:val="center"/>
          </w:tcPr>
          <w:p>
            <w:pPr>
              <w:widowControl/>
              <w:autoSpaceDE/>
              <w:autoSpaceDN/>
              <w:spacing w:before="0" w:after="0" w:line="288"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9</w:t>
            </w:r>
          </w:p>
        </w:tc>
        <w:tc>
          <w:tcPr>
            <w:tcW w:w="7122" w:type="dxa"/>
            <w:noWrap w:val="0"/>
            <w:vAlign w:val="top"/>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根据投标人提供的招标代理服务方案进行评分：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提供具体可行、全面完整的服务方案，有利于项目实施的，得</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eastAsia="zh-CN"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提供较好服务方案，内容和可行性基本完整，有利于项目实施的，得5分；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提供的服务方案存在内容不完整或可行性不高等不利于项目实施的情况，得1分；</w:t>
            </w:r>
          </w:p>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注：</w:t>
            </w:r>
            <w:r>
              <w:rPr>
                <w:rFonts w:hint="eastAsia" w:ascii="宋体" w:hAnsi="宋体" w:eastAsia="宋体" w:cs="宋体"/>
                <w:color w:val="auto"/>
                <w:sz w:val="21"/>
                <w:szCs w:val="21"/>
                <w:highlight w:val="none"/>
                <w:lang w:val="en-US" w:eastAsia="zh-CN" w:bidi="ar-SA"/>
              </w:rPr>
              <w:t>不提供</w:t>
            </w:r>
            <w:r>
              <w:rPr>
                <w:rFonts w:hint="eastAsia" w:ascii="宋体" w:hAnsi="宋体" w:eastAsia="宋体" w:cs="宋体"/>
                <w:color w:val="auto"/>
                <w:sz w:val="21"/>
                <w:szCs w:val="21"/>
                <w:highlight w:val="none"/>
                <w:lang w:val="en-US" w:bidi="ar-SA"/>
              </w:rPr>
              <w:t>招标代理服务方案</w:t>
            </w:r>
            <w:r>
              <w:rPr>
                <w:rFonts w:hint="eastAsia" w:ascii="宋体" w:hAnsi="宋体" w:eastAsia="宋体" w:cs="宋体"/>
                <w:color w:val="auto"/>
                <w:sz w:val="21"/>
                <w:szCs w:val="21"/>
                <w:highlight w:val="none"/>
                <w:lang w:val="en-US" w:eastAsia="zh-CN" w:bidi="ar-SA"/>
              </w:rPr>
              <w:t>的</w:t>
            </w:r>
            <w:r>
              <w:rPr>
                <w:rFonts w:hint="eastAsia" w:ascii="宋体" w:hAnsi="宋体" w:eastAsia="宋体" w:cs="宋体"/>
                <w:color w:val="auto"/>
                <w:sz w:val="21"/>
                <w:szCs w:val="21"/>
                <w:highlight w:val="none"/>
                <w:lang w:val="en-US" w:bidi="ar-S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widowControl/>
              <w:autoSpaceDE/>
              <w:autoSpaceDN/>
              <w:spacing w:before="0" w:after="0" w:line="288"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3</w:t>
            </w:r>
          </w:p>
        </w:tc>
        <w:tc>
          <w:tcPr>
            <w:tcW w:w="1062" w:type="dxa"/>
            <w:noWrap w:val="0"/>
            <w:vAlign w:val="center"/>
          </w:tcPr>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工作进度</w:t>
            </w:r>
            <w:r>
              <w:rPr>
                <w:rFonts w:hint="eastAsia" w:ascii="宋体" w:hAnsi="宋体" w:eastAsia="宋体" w:cs="宋体"/>
                <w:color w:val="auto"/>
                <w:sz w:val="21"/>
                <w:szCs w:val="21"/>
                <w:highlight w:val="none"/>
                <w:lang w:val="en-US" w:eastAsia="zh-CN" w:bidi="ar-SA"/>
              </w:rPr>
              <w:t>及质量</w:t>
            </w:r>
            <w:r>
              <w:rPr>
                <w:rFonts w:hint="eastAsia" w:ascii="宋体" w:hAnsi="宋体" w:eastAsia="宋体" w:cs="宋体"/>
                <w:color w:val="auto"/>
                <w:sz w:val="21"/>
                <w:szCs w:val="21"/>
                <w:highlight w:val="none"/>
                <w:lang w:val="en-US" w:bidi="ar-SA"/>
              </w:rPr>
              <w:t>控制</w:t>
            </w:r>
          </w:p>
        </w:tc>
        <w:tc>
          <w:tcPr>
            <w:tcW w:w="684" w:type="dxa"/>
            <w:noWrap w:val="0"/>
            <w:vAlign w:val="center"/>
          </w:tcPr>
          <w:p>
            <w:pPr>
              <w:widowControl/>
              <w:autoSpaceDE/>
              <w:autoSpaceDN/>
              <w:spacing w:before="0" w:after="0" w:line="288"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9</w:t>
            </w:r>
          </w:p>
        </w:tc>
        <w:tc>
          <w:tcPr>
            <w:tcW w:w="7122" w:type="dxa"/>
            <w:noWrap w:val="0"/>
            <w:vAlign w:val="top"/>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根据投标人提供的工作流程及进度控制方案进行综合评审：</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工作进度控制方案严谨周密，合理可行，保证措施得力，质量控制措施全面具体，控制措施得力，</w:t>
            </w:r>
            <w:r>
              <w:rPr>
                <w:rFonts w:hint="eastAsia" w:ascii="宋体" w:hAnsi="宋体" w:eastAsia="宋体" w:cs="宋体"/>
                <w:color w:val="auto"/>
                <w:sz w:val="21"/>
                <w:szCs w:val="21"/>
                <w:highlight w:val="none"/>
                <w:lang w:val="en-US" w:eastAsia="zh-CN" w:bidi="ar-SA"/>
              </w:rPr>
              <w:t>专业程度高，</w:t>
            </w:r>
            <w:r>
              <w:rPr>
                <w:rFonts w:hint="eastAsia" w:ascii="宋体" w:hAnsi="宋体" w:eastAsia="宋体" w:cs="宋体"/>
                <w:color w:val="auto"/>
                <w:sz w:val="21"/>
                <w:szCs w:val="21"/>
                <w:highlight w:val="none"/>
                <w:lang w:val="en-US" w:bidi="ar-SA"/>
              </w:rPr>
              <w:t>得</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工作流程及进度控制方案合理可行，质量控制措施比较全面，控制措施能保障项目质量，</w:t>
            </w:r>
            <w:r>
              <w:rPr>
                <w:rFonts w:hint="eastAsia" w:ascii="宋体" w:hAnsi="宋体" w:eastAsia="宋体" w:cs="宋体"/>
                <w:color w:val="auto"/>
                <w:sz w:val="21"/>
                <w:szCs w:val="21"/>
                <w:highlight w:val="none"/>
                <w:lang w:val="en-US" w:eastAsia="zh-CN" w:bidi="ar-SA"/>
              </w:rPr>
              <w:t>专业程度较高，</w:t>
            </w:r>
            <w:r>
              <w:rPr>
                <w:rFonts w:hint="eastAsia" w:ascii="宋体" w:hAnsi="宋体" w:eastAsia="宋体" w:cs="宋体"/>
                <w:color w:val="auto"/>
                <w:sz w:val="21"/>
                <w:szCs w:val="21"/>
                <w:highlight w:val="none"/>
                <w:lang w:val="en-US" w:bidi="ar-SA"/>
              </w:rPr>
              <w:t>得</w:t>
            </w: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工作流程及进度控制方案合理性一般，质量控制措施不够全面，控制措施基本能保障项目质量，</w:t>
            </w:r>
            <w:r>
              <w:rPr>
                <w:rFonts w:hint="eastAsia" w:ascii="宋体" w:hAnsi="宋体" w:eastAsia="宋体" w:cs="宋体"/>
                <w:color w:val="auto"/>
                <w:sz w:val="21"/>
                <w:szCs w:val="21"/>
                <w:highlight w:val="none"/>
                <w:lang w:val="en-US" w:eastAsia="zh-CN" w:bidi="ar-SA"/>
              </w:rPr>
              <w:t>专业程度一般，</w:t>
            </w:r>
            <w:r>
              <w:rPr>
                <w:rFonts w:hint="eastAsia" w:ascii="宋体" w:hAnsi="宋体" w:eastAsia="宋体" w:cs="宋体"/>
                <w:color w:val="auto"/>
                <w:sz w:val="21"/>
                <w:szCs w:val="21"/>
                <w:highlight w:val="none"/>
                <w:lang w:val="en-US" w:bidi="ar-SA"/>
              </w:rPr>
              <w:t>得</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bidi="ar-SA"/>
              </w:rPr>
              <w:t>分。</w:t>
            </w:r>
          </w:p>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注：不提供工作流程及进度控制方案的不得分。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widowControl/>
              <w:autoSpaceDE/>
              <w:autoSpaceDN/>
              <w:spacing w:before="0" w:after="0" w:line="288"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4</w:t>
            </w:r>
          </w:p>
        </w:tc>
        <w:tc>
          <w:tcPr>
            <w:tcW w:w="1062" w:type="dxa"/>
            <w:noWrap w:val="0"/>
            <w:vAlign w:val="center"/>
          </w:tcPr>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招标项目档案管理</w:t>
            </w:r>
          </w:p>
        </w:tc>
        <w:tc>
          <w:tcPr>
            <w:tcW w:w="684" w:type="dxa"/>
            <w:noWrap w:val="0"/>
            <w:vAlign w:val="center"/>
          </w:tcPr>
          <w:p>
            <w:pPr>
              <w:widowControl/>
              <w:autoSpaceDE/>
              <w:autoSpaceDN/>
              <w:spacing w:before="0" w:after="0" w:line="288"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9</w:t>
            </w:r>
          </w:p>
        </w:tc>
        <w:tc>
          <w:tcPr>
            <w:tcW w:w="7122" w:type="dxa"/>
            <w:noWrap w:val="0"/>
            <w:vAlign w:val="top"/>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根据投标人提供的招标项目档案管理方案是否规范健全的情况（包括但不限于档案管理制度完备程度，档案管理人员配备情况，库房配备情况），以及投标人为用户单位整理归档并提交给用户的资料的质量情况进行综合评审：</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招标项目档案管理方案严谨周密，细致周全，保证措施得力，得</w:t>
            </w:r>
            <w:r>
              <w:rPr>
                <w:rFonts w:hint="eastAsia" w:cs="宋体"/>
                <w:color w:val="auto"/>
                <w:sz w:val="21"/>
                <w:szCs w:val="21"/>
                <w:highlight w:val="none"/>
                <w:lang w:val="en-US" w:eastAsia="zh-CN" w:bidi="ar-SA"/>
              </w:rPr>
              <w:t>9</w:t>
            </w:r>
            <w:r>
              <w:rPr>
                <w:rFonts w:hint="eastAsia" w:ascii="宋体" w:hAnsi="宋体" w:eastAsia="宋体" w:cs="宋体"/>
                <w:color w:val="auto"/>
                <w:sz w:val="21"/>
                <w:szCs w:val="21"/>
                <w:highlight w:val="none"/>
                <w:lang w:val="en-US"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招标项目档案管理方案基本合理、合格，得</w:t>
            </w: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招标项目档案管理方案一般，基本符合要求，得</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bidi="ar-SA"/>
              </w:rPr>
              <w:t>分。</w:t>
            </w:r>
          </w:p>
          <w:p>
            <w:pPr>
              <w:widowControl/>
              <w:autoSpaceDE/>
              <w:autoSpaceDN/>
              <w:spacing w:before="0" w:after="0" w:line="288" w:lineRule="auto"/>
              <w:ind w:left="0" w:leftChars="0" w:right="0" w:right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注：不提供招标项目档案管理方案的不得分。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widowControl/>
              <w:autoSpaceDE/>
              <w:autoSpaceDN/>
              <w:spacing w:before="0" w:after="0" w:line="288"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1062" w:type="dxa"/>
            <w:noWrap w:val="0"/>
            <w:vAlign w:val="center"/>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招标代理业绩经验</w:t>
            </w:r>
          </w:p>
        </w:tc>
        <w:tc>
          <w:tcPr>
            <w:tcW w:w="684" w:type="dxa"/>
            <w:noWrap w:val="0"/>
            <w:vAlign w:val="center"/>
          </w:tcPr>
          <w:p>
            <w:pPr>
              <w:widowControl/>
              <w:autoSpaceDE/>
              <w:autoSpaceDN/>
              <w:spacing w:before="0" w:after="0" w:line="288"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20</w:t>
            </w:r>
          </w:p>
        </w:tc>
        <w:tc>
          <w:tcPr>
            <w:tcW w:w="7122" w:type="dxa"/>
            <w:noWrap w:val="0"/>
            <w:vAlign w:val="top"/>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根据响应人自2021年1月1日至今(以代理项目的中标通知书或委托代理协议书签订的日期为准)响应人的招标代理政府采购项目经验进行评审，本项最高得20分：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1.政府采购的公共卫生货物（含试剂耗材、设备）项目业绩，每提供1个有效项目业绩经验，得2分，最高得8分；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2.政府采购的服务类项目业绩，每提供1个有效项目业绩经验，得2分，最高得8分。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3.政府采购的工程类项目业绩，每提供1个有效项目业绩经验，得2分，最高得4分。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注：响应文件提供项目的中标通知书或委托代理协议书，并列出项目清单（应至少包含项目名称、中标通知书或委托代理协议书日期）。不按要求提交相关资料导致无法计算的，不得分。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widowControl/>
              <w:autoSpaceDE/>
              <w:autoSpaceDN/>
              <w:spacing w:before="0" w:after="0" w:line="288"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1062" w:type="dxa"/>
            <w:noWrap w:val="0"/>
            <w:vAlign w:val="center"/>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拟投入服务团队人员</w:t>
            </w:r>
          </w:p>
        </w:tc>
        <w:tc>
          <w:tcPr>
            <w:tcW w:w="684" w:type="dxa"/>
            <w:noWrap w:val="0"/>
            <w:vAlign w:val="center"/>
          </w:tcPr>
          <w:p>
            <w:pPr>
              <w:widowControl/>
              <w:autoSpaceDE/>
              <w:autoSpaceDN/>
              <w:spacing w:before="0" w:after="0" w:line="288" w:lineRule="auto"/>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7122" w:type="dxa"/>
            <w:noWrap w:val="0"/>
            <w:vAlign w:val="top"/>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根据响应人投入服务团队人员情况进行评分：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1.项目负责人，本小项最高得6分：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（1）具有人社部评定的中级或以上职称的，得3分；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（2）具有招标师职业资格证书或中级招标采购从业人员专业技术能力评价证书（中级或以上）的，得3分。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2.项目团队成员（项目负责人除外），本小项最高得4分：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（1）具有人社部评定的初级或以上职称的，每提供1人得1分，最高得2分；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（2）具有招标师职业资格证书或中级招标采购从业人员专业技术能力评价证书（中级或以上）的，每提供1人得1分，最高得</w:t>
            </w:r>
            <w:r>
              <w:rPr>
                <w:rFonts w:hint="eastAsia"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注：同一人持有多证的可累计计分。响应文件中提供上述人员的相关证书以及上述人员至投标截止当月前6个月任意一个月的社保交纳记录复印件并加盖响应人公章，资料不全或无提供证明资料不得分。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widowControl/>
              <w:autoSpaceDE/>
              <w:autoSpaceDN/>
              <w:spacing w:before="0" w:after="0" w:line="288" w:lineRule="auto"/>
              <w:ind w:left="0" w:right="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1062" w:type="dxa"/>
            <w:noWrap w:val="0"/>
            <w:vAlign w:val="center"/>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增值特色服务方案</w:t>
            </w:r>
          </w:p>
        </w:tc>
        <w:tc>
          <w:tcPr>
            <w:tcW w:w="684" w:type="dxa"/>
            <w:noWrap w:val="0"/>
            <w:vAlign w:val="center"/>
          </w:tcPr>
          <w:p>
            <w:pPr>
              <w:widowControl/>
              <w:autoSpaceDE/>
              <w:autoSpaceDN/>
              <w:spacing w:before="0" w:after="0" w:line="288" w:lineRule="auto"/>
              <w:ind w:left="0" w:right="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7122" w:type="dxa"/>
            <w:tcBorders>
              <w:bottom w:val="nil"/>
            </w:tcBorders>
            <w:noWrap w:val="0"/>
            <w:vAlign w:val="top"/>
          </w:tcPr>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根据响应人提供的增值服务和特色服务进行评审：</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1.服务亮点鲜明、方案具体完善、合理可行，得4分；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2.服务有亮点、方案较为完善、具有一定合理性、可行性，得2分；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3.服务亮点欠缺，方案欠具体，合理性、可行性一般，得1分；</w:t>
            </w:r>
          </w:p>
          <w:p>
            <w:pPr>
              <w:widowControl/>
              <w:autoSpaceDE/>
              <w:autoSpaceDN/>
              <w:spacing w:before="0" w:after="0" w:line="288" w:lineRule="auto"/>
              <w:ind w:left="0" w:right="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4.无提供相关方案的得0分。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40" w:type="dxa"/>
            <w:gridSpan w:val="2"/>
            <w:tcBorders>
              <w:top w:val="nil"/>
            </w:tcBorders>
            <w:noWrap w:val="0"/>
            <w:vAlign w:val="center"/>
          </w:tcPr>
          <w:p>
            <w:pPr>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w:t>
            </w:r>
          </w:p>
        </w:tc>
        <w:tc>
          <w:tcPr>
            <w:tcW w:w="684" w:type="dxa"/>
            <w:tcBorders>
              <w:top w:val="nil"/>
            </w:tcBorders>
            <w:noWrap w:val="0"/>
            <w:vAlign w:val="center"/>
          </w:tcPr>
          <w:p>
            <w:pPr>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70</w:t>
            </w:r>
          </w:p>
        </w:tc>
        <w:tc>
          <w:tcPr>
            <w:tcW w:w="7122" w:type="dxa"/>
            <w:tcBorders>
              <w:tl2br w:val="single" w:color="auto" w:sz="4" w:space="0"/>
            </w:tcBorders>
            <w:noWrap w:val="0"/>
            <w:vAlign w:val="top"/>
          </w:tcPr>
          <w:p>
            <w:pPr>
              <w:pStyle w:val="28"/>
              <w:spacing w:line="288" w:lineRule="auto"/>
              <w:ind w:firstLine="0" w:firstLineChars="0"/>
              <w:jc w:val="center"/>
              <w:rPr>
                <w:rFonts w:hint="eastAsia" w:ascii="宋体" w:hAnsi="宋体" w:eastAsia="宋体" w:cs="宋体"/>
                <w:kern w:val="2"/>
                <w:sz w:val="21"/>
                <w:szCs w:val="21"/>
                <w:lang w:val="en-US" w:eastAsia="zh-CN" w:bidi="ar-SA"/>
              </w:rPr>
            </w:pPr>
          </w:p>
        </w:tc>
      </w:tr>
    </w:tbl>
    <w:p>
      <w:pPr>
        <w:spacing w:after="0"/>
        <w:rPr>
          <w:rFonts w:ascii="Times New Roman" w:hAnsi="Times New Roman" w:eastAsia="宋体" w:cs="Times New Roman"/>
          <w:color w:val="auto"/>
          <w:sz w:val="21"/>
          <w:highlight w:val="none"/>
          <w:lang w:val="en-US" w:eastAsia="zh-CN" w:bidi="ar-SA"/>
        </w:rPr>
      </w:pPr>
      <w:r>
        <w:rPr>
          <w:rFonts w:hint="eastAsia" w:ascii="Times New Roman" w:hAnsi="Times New Roman" w:cs="Times New Roman"/>
          <w:color w:val="auto"/>
          <w:sz w:val="21"/>
          <w:szCs w:val="20"/>
          <w:highlight w:val="none"/>
          <w:lang w:val="en-US" w:bidi="ar-SA"/>
        </w:rPr>
        <w:t>备注：评委对各投标文件进行评比后，根据评分方法进行相应地评分。</w:t>
      </w:r>
    </w:p>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pPr>
      <w:r>
        <w:rPr>
          <w:rFonts w:hint="eastAsia" w:ascii="Times New Roman" w:hAnsi="Times New Roman" w:cs="Times New Roman"/>
          <w:color w:val="auto"/>
          <w:sz w:val="21"/>
          <w:szCs w:val="20"/>
          <w:highlight w:val="none"/>
          <w:lang w:val="en-US" w:bidi="ar-SA"/>
        </w:rPr>
        <w:t>评委签名：</w:t>
      </w:r>
      <w:r>
        <w:rPr>
          <w:rFonts w:hint="eastAsia" w:ascii="Times New Roman" w:hAnsi="Times New Roman" w:cs="Times New Roman"/>
          <w:color w:val="auto"/>
          <w:sz w:val="21"/>
          <w:szCs w:val="20"/>
          <w:highlight w:val="none"/>
          <w:lang w:val="en-US" w:eastAsia="zh-CN" w:bidi="ar-SA"/>
        </w:rPr>
        <w:t xml:space="preserve">                  </w:t>
      </w:r>
      <w:r>
        <w:rPr>
          <w:rFonts w:hint="eastAsia" w:ascii="Times New Roman" w:hAnsi="Times New Roman" w:cs="Times New Roman"/>
          <w:color w:val="auto"/>
          <w:sz w:val="21"/>
          <w:szCs w:val="20"/>
          <w:highlight w:val="none"/>
          <w:lang w:val="en-US" w:bidi="ar-SA"/>
        </w:rPr>
        <w:t>日期：</w:t>
      </w:r>
    </w:p>
    <w:p>
      <w:pPr>
        <w:pStyle w:val="20"/>
        <w:rPr>
          <w:rFonts w:hint="eastAsia" w:ascii="Times New Roman" w:hAnsi="Times New Roman" w:cs="Times New Roman"/>
          <w:color w:val="auto"/>
          <w:sz w:val="21"/>
          <w:szCs w:val="20"/>
          <w:highlight w:val="none"/>
          <w:lang w:val="en-US" w:bidi="ar-SA"/>
        </w:rPr>
        <w:sectPr>
          <w:pgSz w:w="11906" w:h="16838"/>
          <w:pgMar w:top="1434" w:right="1474" w:bottom="1434" w:left="1474" w:header="851" w:footer="992" w:gutter="0"/>
          <w:pgNumType w:fmt="decimal"/>
          <w:cols w:space="425" w:num="1"/>
          <w:docGrid w:type="lines" w:linePitch="312" w:charSpace="0"/>
        </w:sectPr>
      </w:pPr>
    </w:p>
    <w:p>
      <w:pPr>
        <w:widowControl/>
        <w:autoSpaceDE/>
        <w:autoSpaceDN/>
        <w:spacing w:before="0" w:after="0" w:line="240" w:lineRule="auto"/>
        <w:ind w:left="0" w:right="0"/>
        <w:jc w:val="left"/>
        <w:rPr>
          <w:rFonts w:ascii="宋体" w:hAnsi="宋体" w:cs="宋体"/>
          <w:b/>
          <w:bCs/>
          <w:color w:val="auto"/>
          <w:sz w:val="24"/>
          <w:szCs w:val="24"/>
          <w:highlight w:val="none"/>
          <w:lang w:val="en-US" w:bidi="ar-SA"/>
        </w:rPr>
      </w:pPr>
      <w:r>
        <w:rPr>
          <w:rFonts w:hint="eastAsia" w:ascii="宋体" w:hAnsi="宋体" w:cs="宋体"/>
          <w:b/>
          <w:bCs/>
          <w:color w:val="auto"/>
          <w:sz w:val="24"/>
          <w:szCs w:val="24"/>
          <w:highlight w:val="none"/>
          <w:lang w:val="en-US" w:bidi="ar-SA"/>
        </w:rPr>
        <w:t>附件</w:t>
      </w:r>
      <w:r>
        <w:rPr>
          <w:rFonts w:ascii="宋体" w:hAnsi="宋体" w:cs="宋体"/>
          <w:b/>
          <w:bCs/>
          <w:color w:val="auto"/>
          <w:sz w:val="24"/>
          <w:szCs w:val="24"/>
          <w:highlight w:val="none"/>
          <w:lang w:val="en-US" w:bidi="ar-SA"/>
        </w:rPr>
        <w:t>3</w:t>
      </w:r>
      <w:r>
        <w:rPr>
          <w:rFonts w:hint="eastAsia" w:ascii="宋体" w:hAnsi="宋体" w:cs="宋体"/>
          <w:b/>
          <w:bCs/>
          <w:color w:val="auto"/>
          <w:sz w:val="24"/>
          <w:szCs w:val="24"/>
          <w:highlight w:val="none"/>
          <w:lang w:val="en-US" w:bidi="ar-SA"/>
        </w:rPr>
        <w:t>：投标报价评分细则（满分</w:t>
      </w:r>
      <w:r>
        <w:rPr>
          <w:rFonts w:hint="eastAsia" w:cs="宋体"/>
          <w:b/>
          <w:bCs/>
          <w:color w:val="auto"/>
          <w:sz w:val="24"/>
          <w:szCs w:val="24"/>
          <w:highlight w:val="none"/>
          <w:lang w:val="en-US" w:eastAsia="zh-CN" w:bidi="ar-SA"/>
        </w:rPr>
        <w:t>30</w:t>
      </w:r>
      <w:r>
        <w:rPr>
          <w:rFonts w:hint="eastAsia" w:ascii="宋体" w:hAnsi="宋体" w:cs="宋体"/>
          <w:b/>
          <w:bCs/>
          <w:color w:val="auto"/>
          <w:sz w:val="24"/>
          <w:szCs w:val="24"/>
          <w:highlight w:val="none"/>
          <w:lang w:val="en-US" w:bidi="ar-SA"/>
        </w:rPr>
        <w:t>分）</w:t>
      </w:r>
    </w:p>
    <w:tbl>
      <w:tblPr>
        <w:tblStyle w:val="15"/>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067"/>
        <w:gridCol w:w="8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4" w:hRule="atLeast"/>
          <w:jc w:val="center"/>
        </w:trPr>
        <w:tc>
          <w:tcPr>
            <w:tcW w:w="1067" w:type="dxa"/>
            <w:tcMar>
              <w:top w:w="0" w:type="dxa"/>
              <w:left w:w="108" w:type="dxa"/>
              <w:bottom w:w="0" w:type="dxa"/>
              <w:right w:w="108" w:type="dxa"/>
            </w:tcMar>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价格部分</w:t>
            </w:r>
          </w:p>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r>
              <w:rPr>
                <w:rFonts w:hint="eastAsia" w:cs="宋体"/>
                <w:color w:val="auto"/>
                <w:sz w:val="21"/>
                <w:szCs w:val="21"/>
                <w:highlight w:val="none"/>
                <w:lang w:val="en-US" w:eastAsia="zh-CN" w:bidi="ar-SA"/>
              </w:rPr>
              <w:t>30</w:t>
            </w:r>
            <w:r>
              <w:rPr>
                <w:rFonts w:hint="eastAsia" w:ascii="宋体" w:hAnsi="宋体" w:cs="宋体"/>
                <w:color w:val="auto"/>
                <w:sz w:val="21"/>
                <w:szCs w:val="21"/>
                <w:highlight w:val="none"/>
                <w:lang w:val="en-US" w:bidi="ar-SA"/>
              </w:rPr>
              <w:t>分）</w:t>
            </w:r>
          </w:p>
        </w:tc>
        <w:tc>
          <w:tcPr>
            <w:tcW w:w="8268" w:type="dxa"/>
            <w:tcMar>
              <w:top w:w="0" w:type="dxa"/>
              <w:left w:w="108" w:type="dxa"/>
              <w:bottom w:w="0" w:type="dxa"/>
              <w:right w:w="108" w:type="dxa"/>
            </w:tcMar>
            <w:vAlign w:val="center"/>
          </w:tcPr>
          <w:p>
            <w:pPr>
              <w:widowControl/>
              <w:autoSpaceDE/>
              <w:autoSpaceDN/>
              <w:spacing w:before="0" w:after="0" w:line="240" w:lineRule="auto"/>
              <w:ind w:left="0" w:right="0"/>
              <w:jc w:val="left"/>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报价得分采用低价优先法计算，即满足采购文件要求(通过资格性、符合性审查)且投标价格最低的投标报价为评标基准价，其投标报价得分为满分。其他投标人的投标报价得分统一按照下列公式计算：投标报价得分=（评标基准价/投标报价）×价格分值。</w:t>
            </w:r>
          </w:p>
          <w:p>
            <w:pPr>
              <w:widowControl/>
              <w:autoSpaceDE/>
              <w:autoSpaceDN/>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备注：</w:t>
            </w:r>
            <w:r>
              <w:rPr>
                <w:rFonts w:hint="eastAsia"/>
                <w:color w:val="auto"/>
                <w:sz w:val="21"/>
                <w:szCs w:val="21"/>
                <w:highlight w:val="none"/>
                <w:lang w:val="en-US" w:bidi="ar-SA"/>
              </w:rPr>
              <w:t>最低报价不是中标的唯一依据。</w:t>
            </w:r>
            <w:r>
              <w:rPr>
                <w:rFonts w:hint="eastAsia" w:ascii="宋体" w:hAnsi="宋体" w:cs="宋体"/>
                <w:color w:val="auto"/>
                <w:sz w:val="21"/>
                <w:szCs w:val="21"/>
                <w:highlight w:val="none"/>
                <w:lang w:val="en-US" w:bidi="ar-SA"/>
              </w:rPr>
              <w:t>投标报价得分四舍五入后，小数点后保留两位有效数。</w:t>
            </w:r>
          </w:p>
        </w:tc>
      </w:tr>
    </w:tbl>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pPr>
    </w:p>
    <w:p>
      <w:pPr>
        <w:pStyle w:val="20"/>
        <w:rPr>
          <w:rFonts w:hint="eastAsia" w:ascii="Times New Roman" w:hAnsi="Times New Roman" w:cs="Times New Roman"/>
          <w:color w:val="auto"/>
          <w:sz w:val="21"/>
          <w:szCs w:val="20"/>
          <w:highlight w:val="none"/>
          <w:lang w:val="en-US" w:bidi="ar-SA"/>
        </w:rPr>
        <w:sectPr>
          <w:pgSz w:w="11906" w:h="16838"/>
          <w:pgMar w:top="1434" w:right="1474" w:bottom="1434" w:left="1474" w:header="851" w:footer="992" w:gutter="0"/>
          <w:pgNumType w:fmt="decimal"/>
          <w:cols w:space="425" w:num="1"/>
          <w:docGrid w:type="lines" w:linePitch="312" w:charSpace="0"/>
        </w:sectPr>
      </w:pPr>
    </w:p>
    <w:p>
      <w:pPr>
        <w:spacing w:line="360" w:lineRule="auto"/>
        <w:jc w:val="center"/>
        <w:rPr>
          <w:rFonts w:hint="eastAsia" w:ascii="宋体" w:hAnsi="宋体" w:eastAsia="宋体" w:cs="宋体"/>
          <w:b/>
          <w:kern w:val="28"/>
          <w:sz w:val="36"/>
          <w:szCs w:val="36"/>
          <w:lang w:val="en-US" w:eastAsia="zh-CN"/>
        </w:rPr>
      </w:pPr>
      <w:r>
        <w:rPr>
          <w:rFonts w:hint="eastAsia" w:ascii="宋体" w:hAnsi="宋体" w:eastAsia="宋体" w:cs="宋体"/>
          <w:b/>
          <w:kern w:val="28"/>
          <w:sz w:val="36"/>
          <w:szCs w:val="36"/>
          <w:lang w:val="en-US" w:eastAsia="zh-CN"/>
        </w:rPr>
        <w:t>第</w:t>
      </w:r>
      <w:r>
        <w:rPr>
          <w:rFonts w:hint="eastAsia" w:cs="宋体"/>
          <w:b/>
          <w:kern w:val="28"/>
          <w:sz w:val="36"/>
          <w:szCs w:val="36"/>
          <w:lang w:val="en-US" w:eastAsia="zh-CN"/>
        </w:rPr>
        <w:t>五</w:t>
      </w:r>
      <w:r>
        <w:rPr>
          <w:rFonts w:hint="eastAsia" w:ascii="宋体" w:hAnsi="宋体" w:eastAsia="宋体" w:cs="宋体"/>
          <w:b/>
          <w:kern w:val="28"/>
          <w:sz w:val="36"/>
          <w:szCs w:val="36"/>
          <w:lang w:val="en-US" w:eastAsia="zh-CN"/>
        </w:rPr>
        <w:t>部分  投标文件格式（参考）</w:t>
      </w:r>
    </w:p>
    <w:p>
      <w:pPr>
        <w:pStyle w:val="9"/>
        <w:spacing w:line="360" w:lineRule="auto"/>
        <w:ind w:firstLine="1079" w:firstLineChars="448"/>
        <w:jc w:val="center"/>
        <w:rPr>
          <w:rFonts w:hint="eastAsia" w:hAnsi="宋体" w:cs="宋体"/>
          <w:b/>
          <w:kern w:val="2"/>
          <w:sz w:val="24"/>
          <w:szCs w:val="28"/>
        </w:rPr>
      </w:pPr>
    </w:p>
    <w:p>
      <w:pPr>
        <w:pStyle w:val="9"/>
        <w:tabs>
          <w:tab w:val="left" w:pos="1260"/>
        </w:tabs>
        <w:jc w:val="center"/>
        <w:rPr>
          <w:rFonts w:hint="eastAsia" w:hAnsi="宋体" w:cs="宋体"/>
          <w:b/>
          <w:spacing w:val="100"/>
          <w:w w:val="110"/>
          <w:sz w:val="40"/>
          <w:szCs w:val="44"/>
          <w:u w:val="single"/>
        </w:rPr>
      </w:pPr>
    </w:p>
    <w:p>
      <w:pPr>
        <w:pStyle w:val="9"/>
        <w:tabs>
          <w:tab w:val="left" w:pos="1260"/>
        </w:tabs>
        <w:jc w:val="center"/>
        <w:rPr>
          <w:rFonts w:hint="eastAsia" w:hAnsi="宋体" w:cs="宋体"/>
          <w:b/>
          <w:spacing w:val="100"/>
          <w:w w:val="110"/>
          <w:sz w:val="40"/>
          <w:szCs w:val="44"/>
        </w:rPr>
      </w:pPr>
      <w:bookmarkStart w:id="5" w:name="_Toc23416"/>
      <w:r>
        <w:rPr>
          <w:rFonts w:hint="eastAsia" w:hAnsi="宋体" w:cs="宋体"/>
          <w:b/>
          <w:spacing w:val="100"/>
          <w:w w:val="110"/>
          <w:sz w:val="40"/>
          <w:szCs w:val="44"/>
          <w:u w:val="single"/>
        </w:rPr>
        <w:t>（项目名称）</w:t>
      </w:r>
      <w:bookmarkEnd w:id="5"/>
    </w:p>
    <w:p>
      <w:pPr>
        <w:pStyle w:val="9"/>
        <w:jc w:val="center"/>
        <w:rPr>
          <w:rFonts w:hint="eastAsia" w:hAnsi="宋体" w:cs="宋体"/>
          <w:b/>
          <w:sz w:val="40"/>
          <w:szCs w:val="44"/>
        </w:rPr>
      </w:pPr>
      <w:bookmarkStart w:id="6" w:name="_Toc26042"/>
      <w:bookmarkStart w:id="7" w:name="_Toc11453"/>
      <w:r>
        <w:rPr>
          <w:rFonts w:hint="eastAsia" w:hAnsi="宋体" w:cs="宋体"/>
          <w:b/>
          <w:sz w:val="24"/>
          <w:szCs w:val="28"/>
        </w:rPr>
        <w:t>（</w:t>
      </w:r>
      <w:r>
        <w:rPr>
          <w:rFonts w:hint="eastAsia" w:hAnsi="宋体" w:cs="宋体"/>
          <w:b/>
          <w:kern w:val="2"/>
          <w:sz w:val="24"/>
          <w:szCs w:val="28"/>
        </w:rPr>
        <w:t>封面仅供参考</w:t>
      </w:r>
      <w:r>
        <w:rPr>
          <w:rFonts w:hint="eastAsia" w:hAnsi="宋体" w:cs="宋体"/>
          <w:b/>
          <w:sz w:val="24"/>
          <w:szCs w:val="28"/>
        </w:rPr>
        <w:t>）</w:t>
      </w:r>
      <w:bookmarkEnd w:id="6"/>
      <w:bookmarkEnd w:id="7"/>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tabs>
          <w:tab w:val="left" w:pos="1260"/>
        </w:tabs>
        <w:jc w:val="center"/>
        <w:rPr>
          <w:rFonts w:hint="eastAsia" w:hAnsi="宋体" w:cs="宋体"/>
          <w:b/>
          <w:spacing w:val="100"/>
          <w:w w:val="110"/>
          <w:sz w:val="40"/>
          <w:szCs w:val="44"/>
        </w:rPr>
      </w:pPr>
      <w:bookmarkStart w:id="8" w:name="_Toc16706"/>
      <w:r>
        <w:rPr>
          <w:rFonts w:hint="eastAsia" w:hAnsi="宋体" w:cs="宋体"/>
          <w:b/>
          <w:spacing w:val="100"/>
          <w:w w:val="110"/>
          <w:sz w:val="40"/>
          <w:szCs w:val="44"/>
        </w:rPr>
        <w:t>投标文件</w:t>
      </w:r>
      <w:bookmarkEnd w:id="8"/>
    </w:p>
    <w:p>
      <w:pPr>
        <w:pStyle w:val="9"/>
        <w:jc w:val="center"/>
        <w:rPr>
          <w:rFonts w:hint="eastAsia" w:hAnsi="宋体" w:cs="宋体"/>
          <w:b/>
          <w:sz w:val="40"/>
          <w:szCs w:val="44"/>
        </w:rPr>
      </w:pPr>
      <w:bookmarkStart w:id="9" w:name="_Toc32101"/>
      <w:r>
        <w:rPr>
          <w:rFonts w:hint="eastAsia" w:hAnsi="宋体" w:cs="宋体"/>
          <w:b/>
          <w:sz w:val="40"/>
          <w:szCs w:val="44"/>
        </w:rPr>
        <w:t>（正本/副本）</w:t>
      </w:r>
      <w:bookmarkEnd w:id="9"/>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jc w:val="center"/>
        <w:rPr>
          <w:rFonts w:hint="eastAsia" w:hAnsi="宋体" w:cs="宋体"/>
          <w:b/>
          <w:sz w:val="40"/>
          <w:szCs w:val="44"/>
        </w:rPr>
      </w:pPr>
    </w:p>
    <w:p>
      <w:pPr>
        <w:pStyle w:val="9"/>
        <w:spacing w:line="360" w:lineRule="auto"/>
        <w:ind w:firstLine="1079" w:firstLineChars="448"/>
        <w:rPr>
          <w:rFonts w:hint="eastAsia" w:hAnsi="宋体" w:cs="宋体"/>
          <w:b/>
          <w:sz w:val="24"/>
          <w:szCs w:val="28"/>
          <w:u w:val="thick"/>
        </w:rPr>
      </w:pPr>
      <w:bookmarkStart w:id="10" w:name="_Toc30247"/>
      <w:bookmarkStart w:id="11" w:name="_Toc15848"/>
      <w:r>
        <w:rPr>
          <w:rFonts w:hint="eastAsia" w:hAnsi="宋体" w:cs="宋体"/>
          <w:b/>
          <w:sz w:val="24"/>
          <w:szCs w:val="28"/>
        </w:rPr>
        <w:t>项目编号：</w:t>
      </w:r>
      <w:bookmarkEnd w:id="10"/>
      <w:bookmarkEnd w:id="11"/>
      <w:r>
        <w:rPr>
          <w:rFonts w:hint="eastAsia" w:hAnsi="宋体" w:cs="宋体"/>
          <w:b/>
          <w:sz w:val="24"/>
          <w:szCs w:val="28"/>
          <w:u w:val="thick"/>
        </w:rPr>
        <w:t xml:space="preserve">                       </w:t>
      </w:r>
    </w:p>
    <w:p>
      <w:pPr>
        <w:pStyle w:val="9"/>
        <w:spacing w:line="360" w:lineRule="auto"/>
        <w:ind w:firstLine="1079" w:firstLineChars="448"/>
        <w:rPr>
          <w:rFonts w:hint="eastAsia" w:hAnsi="宋体" w:cs="宋体"/>
          <w:b/>
          <w:sz w:val="24"/>
          <w:szCs w:val="28"/>
          <w:u w:val="single"/>
        </w:rPr>
      </w:pPr>
      <w:bookmarkStart w:id="12" w:name="_Toc32471"/>
      <w:bookmarkStart w:id="13" w:name="_Toc14520"/>
      <w:r>
        <w:rPr>
          <w:rFonts w:hint="eastAsia" w:hAnsi="宋体" w:cs="宋体"/>
          <w:b/>
          <w:sz w:val="24"/>
          <w:szCs w:val="28"/>
        </w:rPr>
        <w:t>项目名称：</w:t>
      </w:r>
      <w:bookmarkEnd w:id="12"/>
      <w:bookmarkEnd w:id="13"/>
      <w:r>
        <w:rPr>
          <w:rFonts w:hint="eastAsia" w:hAnsi="宋体" w:cs="宋体"/>
          <w:b/>
          <w:sz w:val="24"/>
          <w:szCs w:val="28"/>
          <w:u w:val="single"/>
        </w:rPr>
        <w:t xml:space="preserve">                       </w:t>
      </w:r>
    </w:p>
    <w:p>
      <w:pPr>
        <w:pStyle w:val="9"/>
        <w:ind w:firstLine="1234" w:firstLineChars="512"/>
        <w:rPr>
          <w:rFonts w:hint="eastAsia" w:hAnsi="宋体" w:cs="宋体"/>
          <w:b/>
          <w:sz w:val="24"/>
          <w:szCs w:val="28"/>
        </w:rPr>
      </w:pPr>
    </w:p>
    <w:p>
      <w:pPr>
        <w:pStyle w:val="9"/>
        <w:ind w:firstLine="2056" w:firstLineChars="512"/>
        <w:rPr>
          <w:rFonts w:hint="eastAsia" w:hAnsi="宋体" w:cs="宋体"/>
          <w:b/>
          <w:sz w:val="40"/>
          <w:szCs w:val="44"/>
        </w:rPr>
      </w:pPr>
    </w:p>
    <w:p>
      <w:pPr>
        <w:pStyle w:val="9"/>
        <w:ind w:firstLine="2056" w:firstLineChars="512"/>
        <w:rPr>
          <w:rFonts w:hint="eastAsia" w:hAnsi="宋体" w:cs="宋体"/>
          <w:b/>
          <w:sz w:val="40"/>
          <w:szCs w:val="44"/>
        </w:rPr>
      </w:pPr>
    </w:p>
    <w:p>
      <w:pPr>
        <w:pStyle w:val="9"/>
        <w:ind w:firstLine="2056" w:firstLineChars="512"/>
        <w:rPr>
          <w:rFonts w:hint="eastAsia" w:hAnsi="宋体" w:cs="宋体"/>
          <w:b/>
          <w:sz w:val="40"/>
          <w:szCs w:val="44"/>
        </w:rPr>
      </w:pPr>
    </w:p>
    <w:p>
      <w:pPr>
        <w:pStyle w:val="9"/>
        <w:ind w:firstLine="2056" w:firstLineChars="512"/>
        <w:rPr>
          <w:rFonts w:hint="eastAsia" w:hAnsi="宋体" w:cs="宋体"/>
          <w:b/>
          <w:sz w:val="40"/>
          <w:szCs w:val="44"/>
        </w:rPr>
      </w:pPr>
    </w:p>
    <w:p>
      <w:pPr>
        <w:pStyle w:val="9"/>
        <w:spacing w:line="360" w:lineRule="auto"/>
        <w:ind w:firstLine="1234" w:firstLineChars="512"/>
        <w:rPr>
          <w:rFonts w:hint="eastAsia" w:hAnsi="宋体" w:cs="宋体"/>
          <w:b/>
          <w:sz w:val="24"/>
          <w:szCs w:val="28"/>
          <w:u w:val="single"/>
        </w:rPr>
      </w:pPr>
      <w:bookmarkStart w:id="14" w:name="_Toc14406"/>
      <w:bookmarkStart w:id="15" w:name="_Toc14647"/>
      <w:r>
        <w:rPr>
          <w:rFonts w:hint="eastAsia" w:hAnsi="宋体" w:cs="宋体"/>
          <w:b/>
          <w:sz w:val="24"/>
          <w:szCs w:val="28"/>
        </w:rPr>
        <w:t>投标人名称（盖章）：</w:t>
      </w:r>
      <w:bookmarkEnd w:id="14"/>
      <w:bookmarkEnd w:id="15"/>
      <w:r>
        <w:rPr>
          <w:rFonts w:hint="eastAsia" w:hAnsi="宋体" w:cs="宋体"/>
          <w:b/>
          <w:sz w:val="24"/>
          <w:szCs w:val="28"/>
          <w:u w:val="single"/>
        </w:rPr>
        <w:t xml:space="preserve">                          </w:t>
      </w:r>
    </w:p>
    <w:p>
      <w:pPr>
        <w:autoSpaceDE w:val="0"/>
        <w:autoSpaceDN w:val="0"/>
        <w:spacing w:line="240" w:lineRule="atLeast"/>
        <w:ind w:firstLine="1234" w:firstLineChars="512"/>
        <w:rPr>
          <w:rFonts w:hint="eastAsia" w:ascii="宋体" w:hAnsi="宋体" w:cs="宋体"/>
          <w:b/>
          <w:sz w:val="24"/>
          <w:szCs w:val="28"/>
          <w:u w:val="single"/>
        </w:rPr>
      </w:pPr>
      <w:bookmarkStart w:id="16" w:name="_Toc30455"/>
      <w:bookmarkStart w:id="17" w:name="_Toc4787"/>
      <w:r>
        <w:rPr>
          <w:rFonts w:hint="eastAsia" w:ascii="宋体" w:hAnsi="宋体" w:cs="宋体"/>
          <w:b/>
          <w:sz w:val="24"/>
          <w:szCs w:val="28"/>
        </w:rPr>
        <w:t>日      期：</w:t>
      </w:r>
      <w:r>
        <w:rPr>
          <w:rFonts w:hint="eastAsia" w:ascii="宋体" w:hAnsi="宋体" w:cs="宋体"/>
          <w:b/>
          <w:sz w:val="24"/>
          <w:szCs w:val="28"/>
          <w:u w:val="single"/>
        </w:rPr>
        <w:t xml:space="preserve">          </w:t>
      </w:r>
      <w:r>
        <w:rPr>
          <w:rFonts w:hint="eastAsia" w:ascii="宋体" w:hAnsi="宋体" w:cs="宋体"/>
          <w:b/>
          <w:sz w:val="24"/>
          <w:szCs w:val="28"/>
        </w:rPr>
        <w:t>年</w:t>
      </w:r>
      <w:r>
        <w:rPr>
          <w:rFonts w:hint="eastAsia" w:ascii="宋体" w:hAnsi="宋体" w:cs="宋体"/>
          <w:b/>
          <w:sz w:val="24"/>
          <w:szCs w:val="28"/>
          <w:u w:val="single"/>
        </w:rPr>
        <w:t xml:space="preserve">     </w:t>
      </w:r>
      <w:r>
        <w:rPr>
          <w:rFonts w:hint="eastAsia" w:ascii="宋体" w:hAnsi="宋体" w:cs="宋体"/>
          <w:b/>
          <w:sz w:val="24"/>
          <w:szCs w:val="28"/>
        </w:rPr>
        <w:t>月</w:t>
      </w:r>
      <w:r>
        <w:rPr>
          <w:rFonts w:hint="eastAsia" w:ascii="宋体" w:hAnsi="宋体" w:cs="宋体"/>
          <w:b/>
          <w:sz w:val="24"/>
          <w:szCs w:val="28"/>
          <w:u w:val="single"/>
        </w:rPr>
        <w:t xml:space="preserve">     </w:t>
      </w:r>
      <w:r>
        <w:rPr>
          <w:rFonts w:hint="eastAsia" w:ascii="宋体" w:hAnsi="宋体" w:cs="宋体"/>
          <w:b/>
          <w:sz w:val="24"/>
          <w:szCs w:val="28"/>
        </w:rPr>
        <w:t>日</w:t>
      </w:r>
      <w:bookmarkEnd w:id="16"/>
      <w:bookmarkEnd w:id="17"/>
    </w:p>
    <w:p>
      <w:pPr>
        <w:rPr>
          <w:rFonts w:hint="eastAsia" w:ascii="宋体" w:hAnsi="宋体" w:cs="宋体"/>
          <w:sz w:val="44"/>
          <w:szCs w:val="44"/>
        </w:rPr>
      </w:pPr>
    </w:p>
    <w:p>
      <w:pPr>
        <w:widowControl/>
        <w:autoSpaceDE w:val="0"/>
        <w:autoSpaceDN w:val="0"/>
        <w:adjustRightInd w:val="0"/>
        <w:snapToGrid w:val="0"/>
        <w:spacing w:before="0" w:after="0" w:line="360" w:lineRule="auto"/>
        <w:ind w:left="0" w:right="0"/>
        <w:jc w:val="center"/>
        <w:rPr>
          <w:rFonts w:hint="eastAsia" w:ascii="宋体" w:hAnsi="宋体" w:cs="Times New Roman"/>
          <w:b/>
          <w:color w:val="auto"/>
          <w:sz w:val="28"/>
          <w:szCs w:val="28"/>
          <w:highlight w:val="none"/>
          <w:lang w:val="en-US" w:bidi="ar-SA"/>
        </w:rPr>
      </w:pPr>
      <w:r>
        <w:rPr>
          <w:rFonts w:hint="eastAsia" w:ascii="宋体" w:hAnsi="宋体" w:cs="宋体"/>
        </w:rPr>
        <w:br w:type="page"/>
      </w:r>
      <w:bookmarkStart w:id="18" w:name="_Toc202817002"/>
      <w:bookmarkStart w:id="19" w:name="_Toc3272"/>
      <w:bookmarkStart w:id="20" w:name="_Toc202819884"/>
      <w:bookmarkStart w:id="21" w:name="_Toc22728"/>
      <w:bookmarkStart w:id="22" w:name="_Toc202251079"/>
      <w:bookmarkStart w:id="23" w:name="_Toc20229"/>
      <w:bookmarkStart w:id="24" w:name="_Toc202251704"/>
      <w:bookmarkStart w:id="25" w:name="_Toc202254110"/>
      <w:bookmarkStart w:id="26" w:name="_Toc202820357"/>
      <w:bookmarkStart w:id="27" w:name="_Toc21657"/>
      <w:bookmarkStart w:id="28" w:name="_Toc202252039"/>
    </w:p>
    <w:p>
      <w:pPr>
        <w:widowControl w:val="0"/>
        <w:spacing w:line="240" w:lineRule="auto"/>
        <w:ind w:firstLine="0" w:firstLineChars="0"/>
        <w:jc w:val="both"/>
        <w:rPr>
          <w:rFonts w:ascii="Calibri" w:hAnsi="Calibri" w:eastAsia="宋体" w:cs="Times New Roman"/>
          <w:b/>
          <w:color w:val="auto"/>
          <w:sz w:val="28"/>
          <w:highlight w:val="none"/>
          <w:lang w:val="en-US" w:eastAsia="zh-CN" w:bidi="ar-SA"/>
        </w:rPr>
      </w:pPr>
      <w:bookmarkStart w:id="29" w:name="_Toc202816995"/>
      <w:bookmarkStart w:id="30" w:name="_Toc202252033"/>
      <w:bookmarkStart w:id="31" w:name="_Toc202254104"/>
      <w:bookmarkStart w:id="32" w:name="_Toc202820350"/>
      <w:bookmarkStart w:id="33" w:name="_Toc202251074"/>
      <w:bookmarkStart w:id="34" w:name="_Toc202251699"/>
      <w:bookmarkStart w:id="35" w:name="_Toc202819877"/>
      <w:r>
        <w:rPr>
          <w:rFonts w:hint="eastAsia" w:ascii="Calibri" w:hAnsi="Calibri" w:eastAsia="宋体" w:cs="Times New Roman"/>
          <w:b/>
          <w:color w:val="auto"/>
          <w:sz w:val="28"/>
          <w:highlight w:val="none"/>
          <w:lang w:val="en-US" w:eastAsia="zh-CN" w:bidi="ar-SA"/>
        </w:rPr>
        <w:t>一、自查表</w:t>
      </w:r>
      <w:bookmarkEnd w:id="29"/>
      <w:bookmarkEnd w:id="30"/>
      <w:bookmarkEnd w:id="31"/>
      <w:bookmarkEnd w:id="32"/>
      <w:bookmarkEnd w:id="33"/>
      <w:bookmarkEnd w:id="34"/>
      <w:bookmarkEnd w:id="35"/>
    </w:p>
    <w:p>
      <w:pPr>
        <w:widowControl w:val="0"/>
        <w:spacing w:after="0"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1.1资格性、符合性自查表</w:t>
      </w:r>
    </w:p>
    <w:tbl>
      <w:tblPr>
        <w:tblStyle w:val="15"/>
        <w:tblW w:w="9857" w:type="dxa"/>
        <w:tblInd w:w="-2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560"/>
        <w:gridCol w:w="7113"/>
        <w:gridCol w:w="1033"/>
        <w:gridCol w:w="11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29"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序号</w:t>
            </w:r>
          </w:p>
        </w:tc>
        <w:tc>
          <w:tcPr>
            <w:tcW w:w="7113" w:type="dxa"/>
            <w:tcBorders>
              <w:left w:val="single" w:color="auto" w:sz="4" w:space="0"/>
            </w:tcBorders>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审查内容</w:t>
            </w:r>
          </w:p>
        </w:tc>
        <w:tc>
          <w:tcPr>
            <w:tcW w:w="1033" w:type="dxa"/>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自查结论</w:t>
            </w:r>
          </w:p>
        </w:tc>
        <w:tc>
          <w:tcPr>
            <w:tcW w:w="1151" w:type="dxa"/>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bidi="ar-SA"/>
              </w:rPr>
              <w:t>1</w:t>
            </w:r>
          </w:p>
        </w:tc>
        <w:tc>
          <w:tcPr>
            <w:tcW w:w="7113" w:type="dxa"/>
            <w:tcBorders>
              <w:left w:val="single" w:color="auto" w:sz="4" w:space="0"/>
            </w:tcBorders>
            <w:vAlign w:val="center"/>
          </w:tcPr>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符合《中华人民共和国政府采购法》第二十二条规定的条件。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（2）有依法缴纳税收和社会保障资金的良好记录：提供《投标人资格声明函》（格式可参照招标公告附件）。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（3）具有良好的商业信誉和健全的财务会计制度：提供《投标人资格声明函》（格式可参照招标公告附件）。</w:t>
            </w:r>
          </w:p>
          <w:p>
            <w:pPr>
              <w:widowControl/>
              <w:autoSpaceDE/>
              <w:autoSpaceDN/>
              <w:spacing w:before="0" w:after="0" w:line="240" w:lineRule="exact"/>
              <w:ind w:left="0" w:right="0"/>
              <w:jc w:val="left"/>
              <w:rPr>
                <w:rFonts w:hint="eastAsia" w:ascii="宋体" w:hAnsi="宋体" w:cs="宋体"/>
                <w:color w:val="auto"/>
                <w:sz w:val="20"/>
                <w:szCs w:val="20"/>
                <w:highlight w:val="none"/>
                <w:lang w:val="en-US" w:bidi="ar-SA"/>
              </w:rPr>
            </w:pPr>
            <w:r>
              <w:rPr>
                <w:rFonts w:hint="eastAsia" w:ascii="宋体" w:hAnsi="宋体" w:cs="宋体"/>
                <w:color w:val="auto"/>
                <w:sz w:val="20"/>
                <w:szCs w:val="20"/>
                <w:highlight w:val="none"/>
                <w:lang w:val="en-US" w:bidi="ar-SA"/>
              </w:rPr>
              <w:t>（4）履行合同所必需的设备和专业技术能力：提供《投标人资格声明函》（格式可参照招标公告附件）。</w:t>
            </w:r>
          </w:p>
          <w:p>
            <w:pPr>
              <w:widowControl/>
              <w:autoSpaceDE/>
              <w:autoSpaceDN/>
              <w:spacing w:before="0" w:after="0" w:line="240" w:lineRule="exact"/>
              <w:ind w:left="0" w:leftChars="0" w:right="0" w:rightChars="0"/>
              <w:jc w:val="left"/>
              <w:rPr>
                <w:rFonts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（5）参加招标活动前3年内，在经营活动中没有重大违法记录：提供《投标人资格声明函》（格式可参照招标公告附件）。</w:t>
            </w:r>
          </w:p>
        </w:tc>
        <w:tc>
          <w:tcPr>
            <w:tcW w:w="1033" w:type="dxa"/>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vAlign w:val="center"/>
          </w:tcPr>
          <w:p>
            <w:pPr>
              <w:widowControl/>
              <w:autoSpaceDE/>
              <w:autoSpaceDN/>
              <w:spacing w:before="0" w:after="0" w:line="240" w:lineRule="auto"/>
              <w:ind w:left="42" w:leftChars="19"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2</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截止时间当天在“信用中国”网站（www.creditchina.gov.cn）及中国政府采购网（http://www.ccgp.gov.cn/）查询结果为准，如相关失信记录已失效，供应商需提供相关证明资料）。</w:t>
            </w:r>
          </w:p>
        </w:tc>
        <w:tc>
          <w:tcPr>
            <w:tcW w:w="1033" w:type="dxa"/>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vAlign w:val="center"/>
          </w:tcPr>
          <w:p>
            <w:pPr>
              <w:widowControl/>
              <w:autoSpaceDE/>
              <w:autoSpaceDN/>
              <w:spacing w:before="0" w:after="0" w:line="240" w:lineRule="auto"/>
              <w:ind w:left="42" w:leftChars="19"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3</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单位负责人为同一人或者存在直接控股、管理关系的不同供应商，不得同时参加本招标项目投标（响应）。为本项目提供整体设计、规范编制或者项目管理、监理、检测等服务的供应商，不得再参与本项目投标（响应）。提供《投标人资格声明函》（格式可参照招标公告附件）。</w:t>
            </w:r>
          </w:p>
        </w:tc>
        <w:tc>
          <w:tcPr>
            <w:tcW w:w="1033" w:type="dxa"/>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vAlign w:val="center"/>
          </w:tcPr>
          <w:p>
            <w:pPr>
              <w:widowControl/>
              <w:autoSpaceDE/>
              <w:autoSpaceDN/>
              <w:spacing w:before="0" w:after="0" w:line="240" w:lineRule="auto"/>
              <w:ind w:left="42" w:leftChars="19" w:right="0" w:rightChars="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58"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2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4</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投标人需在中国政府采购网、广东省政府采购网（广东政府采购智慧云平台）完成政府招标代理机构网上登记备案（提供网页截图证明）。</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right="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5</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投标人需在珠海市内有固定办公场所，并具有独立开标室、独立评标室、监控设备（提供办公场所使用权证明、上述设施设备彩色实景图片）。</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6</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投标报价满足招标文件要求（①报价唯一性；②报价未超最高限价；③未改变固定报价项（如有）；④按要求提供分项报价表（如有）；⑤报价合理性及异常低价响应审查（如有））</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7</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lang w:val="en-US" w:bidi="ar-SA"/>
              </w:rPr>
              <w:t>投标函及投标有效期满足招标文件要求</w:t>
            </w:r>
            <w:r>
              <w:rPr>
                <w:rFonts w:hint="eastAsia" w:cs="宋体"/>
                <w:color w:val="auto"/>
                <w:sz w:val="20"/>
                <w:szCs w:val="20"/>
                <w:highlight w:val="none"/>
                <w:lang w:val="en-US" w:eastAsia="zh-CN" w:bidi="ar-SA"/>
              </w:rPr>
              <w:t>。</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8</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按照招标文件规定加盖公章和签署</w:t>
            </w:r>
            <w:r>
              <w:rPr>
                <w:rFonts w:hint="eastAsia" w:cs="宋体"/>
                <w:color w:val="auto"/>
                <w:sz w:val="20"/>
                <w:szCs w:val="20"/>
                <w:highlight w:val="none"/>
                <w:lang w:val="en-US" w:eastAsia="zh-CN" w:bidi="ar-SA"/>
              </w:rPr>
              <w:t>。</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9</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按照招标文件规定提供有效的法定代表人/负责人/自然人资格证明书及授权委托书（若法定代表人（或者负责人）的签字与营业执照中所示的法定代表人（或者负责人）不一致，投标文件中须提供相关佐证材料，包括但不限于投标人依法备案的公司章程、对外官宣公告、决策层出具的决议书等）</w:t>
            </w:r>
            <w:r>
              <w:rPr>
                <w:rFonts w:hint="eastAsia" w:cs="宋体"/>
                <w:color w:val="auto"/>
                <w:sz w:val="20"/>
                <w:szCs w:val="20"/>
                <w:highlight w:val="none"/>
                <w:lang w:val="en-US" w:eastAsia="zh-CN" w:bidi="ar-SA"/>
              </w:rPr>
              <w:t>。</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55"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10</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投标文件完全响应招标文件的实质性条款（即标注★号条款，如有）</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11</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不存在投标人串通投标情形</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pPr>
              <w:widowControl/>
              <w:autoSpaceDE/>
              <w:autoSpaceDN/>
              <w:spacing w:before="0" w:after="0" w:line="240" w:lineRule="exact"/>
              <w:ind w:left="0" w:leftChars="0" w:right="0" w:rightChars="0"/>
              <w:jc w:val="center"/>
              <w:rPr>
                <w:rFonts w:hint="default" w:cs="宋体"/>
                <w:color w:val="auto"/>
                <w:sz w:val="21"/>
                <w:szCs w:val="21"/>
                <w:highlight w:val="none"/>
                <w:lang w:val="en-US" w:eastAsia="zh-CN" w:bidi="ar-SA"/>
              </w:rPr>
            </w:pPr>
            <w:r>
              <w:rPr>
                <w:rFonts w:hint="eastAsia" w:cs="宋体"/>
                <w:color w:val="auto"/>
                <w:sz w:val="21"/>
                <w:szCs w:val="21"/>
                <w:highlight w:val="none"/>
                <w:lang w:val="en-US" w:eastAsia="zh-CN" w:bidi="ar-SA"/>
              </w:rPr>
              <w:t>12</w:t>
            </w:r>
          </w:p>
        </w:tc>
        <w:tc>
          <w:tcPr>
            <w:tcW w:w="7113" w:type="dxa"/>
            <w:tcBorders>
              <w:left w:val="single" w:color="auto" w:sz="4" w:space="0"/>
            </w:tcBorders>
            <w:vAlign w:val="center"/>
          </w:tcPr>
          <w:p>
            <w:pPr>
              <w:widowControl/>
              <w:autoSpaceDE/>
              <w:autoSpaceDN/>
              <w:spacing w:before="0" w:after="0" w:line="240" w:lineRule="exact"/>
              <w:ind w:left="0" w:leftChars="0" w:right="0" w:rightChars="0"/>
              <w:jc w:val="left"/>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投标文件没有招标文件中规定的其他无效投标条款的</w:t>
            </w:r>
          </w:p>
        </w:tc>
        <w:tc>
          <w:tcPr>
            <w:tcW w:w="1033" w:type="dxa"/>
            <w:shd w:val="clear" w:color="auto" w:fill="auto"/>
            <w:tcMar>
              <w:top w:w="57" w:type="dxa"/>
              <w:left w:w="57" w:type="dxa"/>
              <w:bottom w:w="57" w:type="dxa"/>
              <w:right w:w="57" w:type="dxa"/>
            </w:tcMar>
            <w:vAlign w:val="center"/>
          </w:tcPr>
          <w:p>
            <w:pPr>
              <w:widowControl/>
              <w:autoSpaceDE/>
              <w:autoSpaceDN/>
              <w:spacing w:before="0" w:after="0" w:line="240" w:lineRule="auto"/>
              <w:ind w:left="-171" w:leftChars="0" w:right="0" w:rightChars="0"/>
              <w:jc w:val="center"/>
              <w:rPr>
                <w:rFonts w:hint="eastAsia"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□通过</w:t>
            </w:r>
          </w:p>
          <w:p>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□不通过</w:t>
            </w:r>
          </w:p>
        </w:tc>
        <w:tc>
          <w:tcPr>
            <w:tcW w:w="1151" w:type="dxa"/>
            <w:shd w:val="clear" w:color="auto" w:fill="auto"/>
            <w:vAlign w:val="center"/>
          </w:tcPr>
          <w:p>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bidi="ar-SA"/>
              </w:rPr>
              <w:t>见响应文件第（）页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结论</w:t>
            </w:r>
          </w:p>
        </w:tc>
        <w:tc>
          <w:tcPr>
            <w:tcW w:w="1033" w:type="dxa"/>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p>
        </w:tc>
        <w:tc>
          <w:tcPr>
            <w:tcW w:w="1151" w:type="dxa"/>
            <w:vAlign w:val="center"/>
          </w:tcPr>
          <w:p>
            <w:pPr>
              <w:widowControl/>
              <w:autoSpaceDE/>
              <w:autoSpaceDN/>
              <w:spacing w:before="0" w:after="0" w:line="240" w:lineRule="auto"/>
              <w:ind w:left="0" w:right="0"/>
              <w:jc w:val="left"/>
              <w:rPr>
                <w:rFonts w:ascii="宋体" w:hAnsi="宋体" w:cs="宋体"/>
                <w:color w:val="auto"/>
                <w:sz w:val="21"/>
                <w:szCs w:val="20"/>
                <w:highlight w:val="none"/>
                <w:lang w:val="en-US"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不通过原因说明</w:t>
            </w:r>
          </w:p>
        </w:tc>
        <w:tc>
          <w:tcPr>
            <w:tcW w:w="1033" w:type="dxa"/>
            <w:tcMar>
              <w:top w:w="57" w:type="dxa"/>
              <w:left w:w="57" w:type="dxa"/>
              <w:bottom w:w="57" w:type="dxa"/>
              <w:right w:w="57" w:type="dxa"/>
            </w:tcMar>
            <w:vAlign w:val="center"/>
          </w:tcPr>
          <w:p>
            <w:pPr>
              <w:widowControl/>
              <w:autoSpaceDE/>
              <w:autoSpaceDN/>
              <w:spacing w:before="0" w:after="0" w:line="240" w:lineRule="auto"/>
              <w:ind w:left="0" w:right="0"/>
              <w:jc w:val="center"/>
              <w:rPr>
                <w:rFonts w:ascii="宋体" w:hAnsi="宋体" w:cs="宋体"/>
                <w:color w:val="auto"/>
                <w:sz w:val="21"/>
                <w:szCs w:val="20"/>
                <w:highlight w:val="none"/>
                <w:lang w:val="en-US" w:bidi="ar-SA"/>
              </w:rPr>
            </w:pPr>
          </w:p>
        </w:tc>
        <w:tc>
          <w:tcPr>
            <w:tcW w:w="1151" w:type="dxa"/>
            <w:vAlign w:val="center"/>
          </w:tcPr>
          <w:p>
            <w:pPr>
              <w:widowControl/>
              <w:autoSpaceDE/>
              <w:autoSpaceDN/>
              <w:spacing w:before="0" w:after="0" w:line="240" w:lineRule="auto"/>
              <w:ind w:left="0" w:right="0"/>
              <w:jc w:val="left"/>
              <w:rPr>
                <w:rFonts w:ascii="宋体" w:hAnsi="宋体" w:cs="宋体"/>
                <w:color w:val="auto"/>
                <w:sz w:val="21"/>
                <w:szCs w:val="20"/>
                <w:highlight w:val="none"/>
                <w:lang w:val="en-US" w:bidi="ar-SA"/>
              </w:rPr>
            </w:pPr>
          </w:p>
        </w:tc>
      </w:tr>
    </w:tbl>
    <w:p>
      <w:pPr>
        <w:widowControl w:val="0"/>
        <w:spacing w:after="120" w:line="240" w:lineRule="auto"/>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GB" w:eastAsia="zh-CN" w:bidi="ar-SA"/>
        </w:rPr>
        <w:t>说明</w:t>
      </w:r>
      <w:r>
        <w:rPr>
          <w:rFonts w:hint="eastAsia" w:ascii="宋体" w:hAnsi="宋体" w:eastAsia="宋体" w:cs="宋体"/>
          <w:color w:val="auto"/>
          <w:kern w:val="2"/>
          <w:sz w:val="21"/>
          <w:szCs w:val="21"/>
          <w:highlight w:val="none"/>
          <w:lang w:val="en-US" w:eastAsia="zh-CN" w:bidi="ar-SA"/>
        </w:rPr>
        <w:t>：以上材料将作为投标人合格性和有效性审核的重要内容之一，投标人必须严格按照其内容及序列要求在投标文件中对应如实提供，对缺漏和不符合项将会直接导致无效投标！在对应的□打“√”。</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投标人代表签字或签章：</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投标人名称（加盖公章）：</w:t>
      </w:r>
    </w:p>
    <w:p>
      <w:pPr>
        <w:widowControl/>
        <w:autoSpaceDE/>
        <w:autoSpaceDN/>
        <w:adjustRightInd w:val="0"/>
        <w:snapToGrid w:val="0"/>
        <w:spacing w:before="0" w:after="0" w:line="24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日期：</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年 </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月 </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日</w:t>
      </w:r>
    </w:p>
    <w:p>
      <w:pPr>
        <w:widowControl/>
        <w:autoSpaceDE/>
        <w:autoSpaceDN/>
        <w:spacing w:before="0" w:after="0" w:line="240" w:lineRule="auto"/>
        <w:ind w:left="0" w:right="0"/>
        <w:jc w:val="left"/>
        <w:rPr>
          <w:rFonts w:ascii="宋体" w:hAnsi="宋体" w:cs="宋体"/>
          <w:color w:val="auto"/>
          <w:sz w:val="21"/>
          <w:szCs w:val="21"/>
          <w:highlight w:val="none"/>
          <w:lang w:val="en-US" w:bidi="ar-SA"/>
        </w:rPr>
      </w:pPr>
      <w:r>
        <w:rPr>
          <w:rFonts w:ascii="宋体" w:hAnsi="宋体" w:cs="宋体"/>
          <w:color w:val="auto"/>
          <w:sz w:val="21"/>
          <w:szCs w:val="21"/>
          <w:highlight w:val="none"/>
          <w:lang w:val="en-US" w:bidi="ar-SA"/>
        </w:rPr>
        <w:br w:type="page"/>
      </w:r>
    </w:p>
    <w:p>
      <w:pPr>
        <w:widowControl/>
        <w:autoSpaceDE/>
        <w:autoSpaceDN/>
        <w:spacing w:before="0" w:after="0" w:line="240" w:lineRule="auto"/>
        <w:ind w:left="0" w:right="0"/>
        <w:jc w:val="center"/>
        <w:rPr>
          <w:rFonts w:ascii="宋体" w:hAnsi="宋体" w:cs="宋体"/>
          <w:b/>
          <w:color w:val="auto"/>
          <w:sz w:val="24"/>
          <w:szCs w:val="24"/>
          <w:highlight w:val="none"/>
          <w:lang w:val="en-US" w:bidi="ar-SA"/>
        </w:rPr>
      </w:pPr>
      <w:bookmarkStart w:id="36" w:name="_Toc4173"/>
      <w:bookmarkStart w:id="37" w:name="_Toc2764"/>
      <w:r>
        <w:rPr>
          <w:rFonts w:hint="eastAsia" w:ascii="宋体" w:hAnsi="宋体" w:cs="宋体"/>
          <w:b/>
          <w:color w:val="auto"/>
          <w:sz w:val="24"/>
          <w:szCs w:val="24"/>
          <w:highlight w:val="none"/>
          <w:lang w:val="en-US" w:bidi="ar-SA"/>
        </w:rPr>
        <w:t>1.</w:t>
      </w:r>
      <w:r>
        <w:rPr>
          <w:rFonts w:ascii="宋体" w:hAnsi="宋体" w:cs="宋体"/>
          <w:b/>
          <w:color w:val="auto"/>
          <w:sz w:val="24"/>
          <w:szCs w:val="24"/>
          <w:highlight w:val="none"/>
          <w:lang w:val="en-US" w:bidi="ar-SA"/>
        </w:rPr>
        <w:t>2</w:t>
      </w:r>
      <w:r>
        <w:rPr>
          <w:rFonts w:hint="eastAsia" w:ascii="宋体" w:hAnsi="宋体" w:cs="宋体"/>
          <w:b/>
          <w:color w:val="auto"/>
          <w:sz w:val="24"/>
          <w:szCs w:val="24"/>
          <w:highlight w:val="none"/>
          <w:lang w:val="en-US" w:bidi="ar-SA"/>
        </w:rPr>
        <w:t>技术商务部分评审自查表</w:t>
      </w:r>
      <w:bookmarkEnd w:id="36"/>
      <w:bookmarkEnd w:id="37"/>
    </w:p>
    <w:tbl>
      <w:tblPr>
        <w:tblStyle w:val="1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04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4"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序号</w:t>
            </w:r>
          </w:p>
        </w:tc>
        <w:tc>
          <w:tcPr>
            <w:tcW w:w="5040"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评审内容</w:t>
            </w:r>
          </w:p>
        </w:tc>
        <w:tc>
          <w:tcPr>
            <w:tcW w:w="2791" w:type="dxa"/>
            <w:vAlign w:val="center"/>
          </w:tcPr>
          <w:p>
            <w:pPr>
              <w:widowControl/>
              <w:autoSpaceDE/>
              <w:autoSpaceDN/>
              <w:spacing w:before="0" w:after="0" w:line="240" w:lineRule="auto"/>
              <w:ind w:left="0" w:right="0"/>
              <w:jc w:val="center"/>
              <w:rPr>
                <w:rFonts w:ascii="宋体" w:hAnsi="宋体" w:cs="宋体"/>
                <w:b/>
                <w:color w:val="auto"/>
                <w:sz w:val="21"/>
                <w:szCs w:val="21"/>
                <w:highlight w:val="none"/>
                <w:lang w:val="en-US" w:bidi="ar-SA"/>
              </w:rPr>
            </w:pPr>
            <w:r>
              <w:rPr>
                <w:rFonts w:hint="eastAsia" w:ascii="宋体" w:hAnsi="宋体" w:cs="宋体"/>
                <w:b/>
                <w:color w:val="auto"/>
                <w:sz w:val="21"/>
                <w:szCs w:val="21"/>
                <w:highlight w:val="none"/>
                <w:lang w:val="en-US" w:bidi="ar-SA"/>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w:t>
            </w:r>
          </w:p>
        </w:tc>
        <w:tc>
          <w:tcPr>
            <w:tcW w:w="5040" w:type="dxa"/>
            <w:vAlign w:val="center"/>
          </w:tcPr>
          <w:p>
            <w:pPr>
              <w:widowControl/>
              <w:autoSpaceDE/>
              <w:autoSpaceDN/>
              <w:snapToGrid/>
              <w:spacing w:line="360" w:lineRule="auto"/>
              <w:ind w:firstLine="0" w:firstLineChars="0"/>
              <w:jc w:val="center"/>
              <w:rPr>
                <w:rFonts w:ascii="宋体" w:hAnsi="宋体" w:eastAsia="宋体" w:cs="宋体"/>
                <w:color w:val="auto"/>
                <w:sz w:val="21"/>
                <w:szCs w:val="21"/>
                <w:highlight w:val="none"/>
                <w:lang w:val="en-US" w:eastAsia="zh-CN"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3</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default"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4</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5</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6</w:t>
            </w:r>
          </w:p>
        </w:tc>
        <w:tc>
          <w:tcPr>
            <w:tcW w:w="5040" w:type="dxa"/>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c>
          <w:tcPr>
            <w:tcW w:w="2791" w:type="dxa"/>
            <w:vAlign w:val="center"/>
          </w:tcPr>
          <w:p>
            <w:pPr>
              <w:widowControl/>
              <w:autoSpaceDE/>
              <w:autoSpaceDN/>
              <w:spacing w:before="0" w:after="0" w:line="240" w:lineRule="auto"/>
              <w:ind w:left="0" w:right="0"/>
              <w:jc w:val="center"/>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c>
          <w:tcPr>
            <w:tcW w:w="5040" w:type="dxa"/>
            <w:vAlign w:val="center"/>
          </w:tcPr>
          <w:p>
            <w:pPr>
              <w:widowControl/>
              <w:autoSpaceDE/>
              <w:autoSpaceDN/>
              <w:spacing w:before="0" w:after="0" w:line="36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c>
          <w:tcPr>
            <w:tcW w:w="2791" w:type="dxa"/>
            <w:vAlign w:val="center"/>
          </w:tcPr>
          <w:p>
            <w:pPr>
              <w:widowControl/>
              <w:autoSpaceDE/>
              <w:autoSpaceDN/>
              <w:spacing w:before="0" w:after="0" w:line="240" w:lineRule="auto"/>
              <w:ind w:left="0" w:right="0"/>
              <w:jc w:val="center"/>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w:t>
            </w:r>
          </w:p>
        </w:tc>
      </w:tr>
    </w:tbl>
    <w:p>
      <w:pPr>
        <w:widowControl w:val="0"/>
        <w:spacing w:after="0" w:line="360" w:lineRule="auto"/>
        <w:ind w:left="424" w:hanging="424" w:hangingChars="202"/>
        <w:jc w:val="both"/>
        <w:rPr>
          <w:rFonts w:ascii="宋体" w:hAnsi="宋体" w:eastAsia="宋体" w:cs="宋体"/>
          <w:color w:val="auto"/>
          <w:kern w:val="2"/>
          <w:sz w:val="21"/>
          <w:szCs w:val="21"/>
          <w:highlight w:val="none"/>
          <w:lang w:val="en-GB" w:eastAsia="zh-CN" w:bidi="ar-SA"/>
        </w:rPr>
      </w:pPr>
    </w:p>
    <w:p>
      <w:pPr>
        <w:widowControl/>
        <w:autoSpaceDE/>
        <w:autoSpaceDN/>
        <w:spacing w:before="0" w:after="0" w:line="240" w:lineRule="auto"/>
        <w:ind w:left="0" w:right="0"/>
        <w:jc w:val="left"/>
        <w:rPr>
          <w:rFonts w:ascii="宋体" w:hAnsi="宋体" w:cs="宋体"/>
          <w:color w:val="auto"/>
          <w:sz w:val="21"/>
          <w:szCs w:val="21"/>
          <w:highlight w:val="none"/>
          <w:lang w:val="en-GB" w:bidi="ar-SA"/>
        </w:rPr>
      </w:pPr>
      <w:r>
        <w:rPr>
          <w:rFonts w:hint="eastAsia" w:ascii="宋体" w:hAnsi="宋体" w:cs="宋体"/>
          <w:color w:val="auto"/>
          <w:sz w:val="21"/>
          <w:szCs w:val="21"/>
          <w:highlight w:val="none"/>
          <w:lang w:val="en-US" w:bidi="ar-SA"/>
        </w:rPr>
        <w:t>说明</w:t>
      </w:r>
      <w:r>
        <w:rPr>
          <w:rFonts w:hint="eastAsia" w:ascii="宋体" w:hAnsi="宋体" w:cs="宋体"/>
          <w:color w:val="auto"/>
          <w:sz w:val="21"/>
          <w:szCs w:val="21"/>
          <w:highlight w:val="none"/>
          <w:lang w:val="en-GB" w:bidi="ar-SA"/>
        </w:rPr>
        <w:t>：</w:t>
      </w:r>
      <w:r>
        <w:rPr>
          <w:rFonts w:hint="eastAsia" w:ascii="宋体" w:hAnsi="宋体" w:cs="宋体"/>
          <w:color w:val="auto"/>
          <w:sz w:val="21"/>
          <w:szCs w:val="21"/>
          <w:highlight w:val="none"/>
          <w:lang w:val="en-US" w:bidi="ar-SA"/>
        </w:rPr>
        <w:t>投标人应根据《技术商务评分细则》的各项内容填写此表</w:t>
      </w:r>
      <w:r>
        <w:rPr>
          <w:rFonts w:hint="eastAsia" w:ascii="宋体" w:hAnsi="宋体" w:cs="宋体"/>
          <w:color w:val="auto"/>
          <w:sz w:val="21"/>
          <w:szCs w:val="21"/>
          <w:highlight w:val="none"/>
          <w:lang w:val="en-GB" w:bidi="ar-SA"/>
        </w:rPr>
        <w:t>。</w:t>
      </w:r>
    </w:p>
    <w:p>
      <w:pPr>
        <w:widowControl w:val="0"/>
        <w:spacing w:after="0" w:line="360" w:lineRule="auto"/>
        <w:jc w:val="both"/>
        <w:rPr>
          <w:rFonts w:ascii="宋体" w:hAnsi="宋体" w:eastAsia="宋体" w:cs="宋体"/>
          <w:color w:val="auto"/>
          <w:kern w:val="2"/>
          <w:sz w:val="21"/>
          <w:szCs w:val="21"/>
          <w:highlight w:val="none"/>
          <w:lang w:val="en-GB" w:eastAsia="zh-CN" w:bidi="ar-SA"/>
        </w:rPr>
      </w:pP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投标人代表签字或签章：</w:t>
      </w: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投标人名称（加盖公章）：</w:t>
      </w:r>
    </w:p>
    <w:p>
      <w:pPr>
        <w:widowControl/>
        <w:autoSpaceDE/>
        <w:autoSpaceDN/>
        <w:adjustRightInd w:val="0"/>
        <w:snapToGrid w:val="0"/>
        <w:spacing w:before="0" w:after="0" w:line="300" w:lineRule="auto"/>
        <w:ind w:left="0" w:right="0"/>
        <w:jc w:val="left"/>
        <w:rPr>
          <w:rFonts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日期：</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年</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 月</w:t>
      </w:r>
      <w:r>
        <w:rPr>
          <w:rFonts w:hint="eastAsia"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 xml:space="preserve"> 日</w:t>
      </w:r>
    </w:p>
    <w:p>
      <w:pPr>
        <w:widowControl/>
        <w:autoSpaceDE/>
        <w:autoSpaceDN/>
        <w:spacing w:before="0" w:after="0" w:line="240" w:lineRule="auto"/>
        <w:ind w:left="0" w:right="0"/>
        <w:jc w:val="left"/>
        <w:rPr>
          <w:rFonts w:hint="eastAsia" w:ascii="宋体" w:hAnsi="宋体" w:cs="宋体"/>
          <w:b/>
          <w:color w:val="auto"/>
          <w:sz w:val="24"/>
          <w:szCs w:val="24"/>
          <w:highlight w:val="none"/>
          <w:lang w:val="en-US" w:bidi="ar-SA"/>
        </w:rPr>
      </w:pPr>
      <w:r>
        <w:rPr>
          <w:rFonts w:ascii="Times New Roman" w:hAnsi="Times New Roman" w:cs="Times New Roman"/>
          <w:color w:val="auto"/>
          <w:sz w:val="21"/>
          <w:szCs w:val="20"/>
          <w:highlight w:val="none"/>
          <w:lang w:val="en-US" w:bidi="ar-SA"/>
        </w:rPr>
        <w:br w:type="page"/>
      </w:r>
    </w:p>
    <w:p>
      <w:pPr>
        <w:widowControl/>
        <w:autoSpaceDE/>
        <w:autoSpaceDN/>
        <w:snapToGrid w:val="0"/>
        <w:spacing w:before="0" w:after="0" w:line="240" w:lineRule="auto"/>
        <w:ind w:left="0" w:right="0"/>
        <w:jc w:val="center"/>
        <w:rPr>
          <w:rFonts w:hint="eastAsia" w:ascii="宋体" w:hAnsi="宋体" w:cs="宋体"/>
          <w:b/>
          <w:color w:val="auto"/>
          <w:sz w:val="24"/>
          <w:szCs w:val="24"/>
          <w:highlight w:val="none"/>
          <w:lang w:val="en-US" w:bidi="ar-SA"/>
        </w:rPr>
      </w:pPr>
      <w:bookmarkStart w:id="38" w:name="_Toc28037"/>
      <w:bookmarkStart w:id="39" w:name="_Toc20311"/>
    </w:p>
    <w:p>
      <w:pPr>
        <w:widowControl/>
        <w:autoSpaceDE/>
        <w:autoSpaceDN/>
        <w:snapToGrid w:val="0"/>
        <w:spacing w:before="0" w:after="0" w:line="240" w:lineRule="auto"/>
        <w:ind w:left="0" w:right="0"/>
        <w:jc w:val="center"/>
        <w:rPr>
          <w:rFonts w:ascii="宋体" w:hAnsi="宋体" w:cs="宋体"/>
          <w:b/>
          <w:color w:val="auto"/>
          <w:sz w:val="24"/>
          <w:szCs w:val="20"/>
          <w:highlight w:val="none"/>
          <w:lang w:val="en-US" w:bidi="ar-SA"/>
        </w:rPr>
      </w:pPr>
      <w:r>
        <w:rPr>
          <w:rFonts w:hint="eastAsia" w:ascii="宋体" w:hAnsi="宋体" w:cs="宋体"/>
          <w:b/>
          <w:color w:val="auto"/>
          <w:sz w:val="24"/>
          <w:szCs w:val="24"/>
          <w:highlight w:val="none"/>
          <w:lang w:val="en-US" w:bidi="ar-SA"/>
        </w:rPr>
        <w:t>2.1报价表</w:t>
      </w:r>
    </w:p>
    <w:p>
      <w:pPr>
        <w:pBdr>
          <w:bottom w:val="single" w:color="auto" w:sz="6" w:space="1"/>
        </w:pBdr>
        <w:snapToGrid w:val="0"/>
        <w:jc w:val="both"/>
        <w:rPr>
          <w:rFonts w:ascii="宋体" w:hAnsi="宋体" w:eastAsia="宋体" w:cs="Times New Roman"/>
          <w:color w:val="auto"/>
          <w:sz w:val="21"/>
          <w:szCs w:val="21"/>
          <w:highlight w:val="none"/>
          <w:lang w:val="en-US" w:eastAsia="zh-CN" w:bidi="ar-SA"/>
        </w:rPr>
      </w:pPr>
    </w:p>
    <w:p>
      <w:pPr>
        <w:pBdr>
          <w:bottom w:val="single" w:color="auto" w:sz="6" w:space="1"/>
        </w:pBdr>
        <w:snapToGrid w:val="0"/>
        <w:jc w:val="both"/>
        <w:rPr>
          <w:rFonts w:hint="eastAsia"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项目</w:t>
      </w:r>
      <w:r>
        <w:rPr>
          <w:rFonts w:hint="eastAsia" w:ascii="宋体" w:hAnsi="宋体" w:eastAsia="宋体" w:cs="Times New Roman"/>
          <w:color w:val="auto"/>
          <w:sz w:val="21"/>
          <w:szCs w:val="21"/>
          <w:highlight w:val="none"/>
          <w:lang w:val="en-US" w:eastAsia="zh-CN" w:bidi="ar-SA"/>
        </w:rPr>
        <w:t>名称：珠海市香洲区第二人民医院招标代理机构公开遴选项目</w:t>
      </w:r>
    </w:p>
    <w:p>
      <w:pPr>
        <w:pBdr>
          <w:bottom w:val="single" w:color="auto" w:sz="6" w:space="1"/>
        </w:pBdr>
        <w:snapToGrid w:val="0"/>
        <w:jc w:val="both"/>
        <w:rPr>
          <w:rFonts w:hint="eastAsia" w:ascii="宋体" w:hAnsi="宋体" w:eastAsia="宋体" w:cs="Times New Roman"/>
          <w:color w:val="auto"/>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bidi="ar-SA"/>
        </w:rPr>
        <w:t>项目编号：HQCG2025004</w:t>
      </w:r>
    </w:p>
    <w:p>
      <w:pPr>
        <w:widowControl/>
        <w:autoSpaceDE/>
        <w:autoSpaceDN/>
        <w:spacing w:before="0" w:after="0" w:line="400" w:lineRule="exact"/>
        <w:ind w:left="945" w:right="0" w:hanging="945" w:hangingChars="450"/>
        <w:jc w:val="left"/>
        <w:rPr>
          <w:rFonts w:ascii="宋体" w:hAnsi="宋体" w:cs="宋体"/>
          <w:color w:val="auto"/>
          <w:sz w:val="21"/>
          <w:szCs w:val="20"/>
          <w:highlight w:val="none"/>
          <w:lang w:val="en-US" w:bidi="ar-S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85"/>
        <w:gridCol w:w="1835"/>
        <w:gridCol w:w="262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63" w:type="dxa"/>
            <w:shd w:val="clear" w:color="auto" w:fill="EEECE1"/>
            <w:noWrap w:val="0"/>
            <w:vAlign w:val="center"/>
          </w:tcPr>
          <w:p>
            <w:pPr>
              <w:widowControl/>
              <w:autoSpaceDE/>
              <w:autoSpaceDN/>
              <w:snapToGrid w:val="0"/>
              <w:spacing w:before="0" w:after="0" w:line="360" w:lineRule="auto"/>
              <w:ind w:left="-73" w:leftChars="-33" w:right="-40" w:rightChars="-18"/>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序号</w:t>
            </w:r>
          </w:p>
        </w:tc>
        <w:tc>
          <w:tcPr>
            <w:tcW w:w="2485" w:type="dxa"/>
            <w:shd w:val="clear" w:color="auto" w:fill="EEECE1"/>
            <w:noWrap w:val="0"/>
            <w:vAlign w:val="center"/>
          </w:tcPr>
          <w:p>
            <w:pPr>
              <w:widowControl/>
              <w:autoSpaceDE/>
              <w:autoSpaceDN/>
              <w:snapToGrid w:val="0"/>
              <w:spacing w:before="0" w:after="0" w:line="360" w:lineRule="auto"/>
              <w:ind w:left="0" w:right="-40" w:rightChars="-18"/>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项目名称</w:t>
            </w:r>
          </w:p>
        </w:tc>
        <w:tc>
          <w:tcPr>
            <w:tcW w:w="1835" w:type="dxa"/>
            <w:shd w:val="clear" w:color="auto" w:fill="EEECE1"/>
            <w:noWrap w:val="0"/>
            <w:vAlign w:val="center"/>
          </w:tcPr>
          <w:p>
            <w:pPr>
              <w:widowControl/>
              <w:autoSpaceDE/>
              <w:autoSpaceDN/>
              <w:snapToGrid w:val="0"/>
              <w:spacing w:before="0" w:after="0" w:line="360" w:lineRule="auto"/>
              <w:ind w:left="0" w:right="-40" w:rightChars="-18"/>
              <w:jc w:val="center"/>
              <w:rPr>
                <w:rFonts w:hint="default"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eastAsia="zh-CN" w:bidi="ar-SA"/>
              </w:rPr>
              <w:t>报价方式</w:t>
            </w:r>
          </w:p>
        </w:tc>
        <w:tc>
          <w:tcPr>
            <w:tcW w:w="2620" w:type="dxa"/>
            <w:shd w:val="clear" w:color="auto" w:fill="EEECE1"/>
            <w:noWrap w:val="0"/>
            <w:vAlign w:val="center"/>
          </w:tcPr>
          <w:p>
            <w:pPr>
              <w:widowControl/>
              <w:autoSpaceDE/>
              <w:autoSpaceDN/>
              <w:snapToGrid w:val="0"/>
              <w:spacing w:before="0" w:after="0" w:line="360" w:lineRule="auto"/>
              <w:ind w:left="0" w:right="-40" w:rightChars="-18"/>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eastAsia="zh-CN" w:bidi="ar-SA"/>
              </w:rPr>
              <w:t>报价（%）</w:t>
            </w:r>
          </w:p>
        </w:tc>
        <w:tc>
          <w:tcPr>
            <w:tcW w:w="1830" w:type="dxa"/>
            <w:shd w:val="clear" w:color="auto" w:fill="EEECE1"/>
            <w:noWrap w:val="0"/>
            <w:vAlign w:val="center"/>
          </w:tcPr>
          <w:p>
            <w:pPr>
              <w:widowControl/>
              <w:autoSpaceDE/>
              <w:autoSpaceDN/>
              <w:snapToGrid w:val="0"/>
              <w:spacing w:before="0" w:after="0" w:line="360" w:lineRule="auto"/>
              <w:ind w:left="0" w:right="-40" w:rightChars="-18"/>
              <w:jc w:val="center"/>
              <w:rPr>
                <w:rFonts w:hint="eastAsia" w:ascii="宋体" w:hAnsi="宋体" w:eastAsia="宋体" w:cs="宋体"/>
                <w:color w:val="auto"/>
                <w:sz w:val="21"/>
                <w:szCs w:val="20"/>
                <w:highlight w:val="none"/>
                <w:lang w:val="en-US" w:eastAsia="zh-CN" w:bidi="ar-SA"/>
              </w:rPr>
            </w:pPr>
            <w:r>
              <w:rPr>
                <w:rFonts w:hint="eastAsia" w:ascii="宋体" w:hAnsi="宋体" w:cs="宋体"/>
                <w:color w:val="auto"/>
                <w:sz w:val="21"/>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63" w:type="dxa"/>
            <w:noWrap w:val="0"/>
            <w:vAlign w:val="center"/>
          </w:tcPr>
          <w:p>
            <w:pPr>
              <w:widowControl/>
              <w:autoSpaceDE/>
              <w:autoSpaceDN/>
              <w:spacing w:before="0" w:after="0" w:line="360" w:lineRule="auto"/>
              <w:ind w:left="0" w:right="0"/>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1</w:t>
            </w:r>
          </w:p>
        </w:tc>
        <w:tc>
          <w:tcPr>
            <w:tcW w:w="2485" w:type="dxa"/>
            <w:noWrap w:val="0"/>
            <w:vAlign w:val="center"/>
          </w:tcPr>
          <w:p>
            <w:pPr>
              <w:widowControl/>
              <w:autoSpaceDE/>
              <w:autoSpaceDN/>
              <w:spacing w:before="0" w:after="0" w:line="240" w:lineRule="auto"/>
              <w:ind w:left="-99" w:leftChars="-45" w:right="-73" w:rightChars="-33"/>
              <w:jc w:val="center"/>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珠海市香洲区第二人民医院招标代理机构公开遴选项目</w:t>
            </w:r>
          </w:p>
        </w:tc>
        <w:tc>
          <w:tcPr>
            <w:tcW w:w="1835" w:type="dxa"/>
            <w:noWrap w:val="0"/>
            <w:vAlign w:val="center"/>
          </w:tcPr>
          <w:p>
            <w:pPr>
              <w:widowControl/>
              <w:autoSpaceDE/>
              <w:autoSpaceDN/>
              <w:spacing w:before="0" w:after="0" w:line="360" w:lineRule="auto"/>
              <w:ind w:left="0" w:right="0"/>
              <w:jc w:val="center"/>
              <w:rPr>
                <w:rFonts w:hint="eastAsia" w:ascii="宋体" w:hAnsi="宋体" w:eastAsia="宋体" w:cs="宋体"/>
                <w:color w:val="auto"/>
                <w:sz w:val="21"/>
                <w:szCs w:val="20"/>
                <w:highlight w:val="none"/>
                <w:lang w:val="en-US" w:eastAsia="zh-CN" w:bidi="ar-SA"/>
              </w:rPr>
            </w:pPr>
            <w:r>
              <w:rPr>
                <w:rFonts w:hint="eastAsia" w:ascii="Calibri" w:cs="宋体"/>
                <w:color w:val="auto"/>
                <w:sz w:val="21"/>
                <w:szCs w:val="20"/>
                <w:highlight w:val="none"/>
                <w:u w:val="none"/>
                <w:lang w:val="en-US" w:eastAsia="zh-CN" w:bidi="ar-SA"/>
              </w:rPr>
              <w:t>费</w:t>
            </w:r>
            <w:r>
              <w:rPr>
                <w:rFonts w:hint="eastAsia" w:ascii="Calibri" w:hAnsi="宋体" w:cs="宋体"/>
                <w:color w:val="auto"/>
                <w:sz w:val="21"/>
                <w:szCs w:val="20"/>
                <w:highlight w:val="none"/>
                <w:u w:val="none"/>
                <w:lang w:val="en-US" w:eastAsia="zh-CN" w:bidi="ar-SA"/>
              </w:rPr>
              <w:t>率</w:t>
            </w:r>
          </w:p>
        </w:tc>
        <w:tc>
          <w:tcPr>
            <w:tcW w:w="2620" w:type="dxa"/>
            <w:noWrap w:val="0"/>
            <w:vAlign w:val="center"/>
          </w:tcPr>
          <w:p>
            <w:pPr>
              <w:widowControl/>
              <w:autoSpaceDE/>
              <w:autoSpaceDN/>
              <w:spacing w:before="0" w:after="0" w:line="360" w:lineRule="auto"/>
              <w:ind w:left="0" w:right="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大写：百分之</w:t>
            </w:r>
          </w:p>
          <w:p>
            <w:pPr>
              <w:widowControl/>
              <w:autoSpaceDE/>
              <w:autoSpaceDN/>
              <w:spacing w:before="0" w:after="0" w:line="360" w:lineRule="auto"/>
              <w:ind w:left="0" w:right="0"/>
              <w:jc w:val="both"/>
              <w:rPr>
                <w:rFonts w:ascii="宋体" w:hAnsi="宋体" w:cs="宋体"/>
                <w:color w:val="auto"/>
                <w:sz w:val="21"/>
                <w:szCs w:val="20"/>
                <w:highlight w:val="none"/>
                <w:u w:val="single"/>
                <w:lang w:val="en-US" w:bidi="ar-SA"/>
              </w:rPr>
            </w:pPr>
            <w:r>
              <w:rPr>
                <w:rFonts w:hint="eastAsia" w:ascii="宋体" w:hAnsi="宋体" w:cs="宋体"/>
                <w:color w:val="auto"/>
                <w:sz w:val="21"/>
                <w:szCs w:val="21"/>
                <w:highlight w:val="none"/>
                <w:lang w:val="en-US" w:bidi="ar-SA"/>
              </w:rPr>
              <w:t>小写：</w:t>
            </w:r>
            <w:r>
              <w:rPr>
                <w:rFonts w:hint="eastAsia" w:ascii="宋体" w:hAnsi="宋体" w:cs="宋体"/>
                <w:color w:val="auto"/>
                <w:sz w:val="21"/>
                <w:szCs w:val="21"/>
                <w:highlight w:val="none"/>
                <w:lang w:val="en-US" w:eastAsia="zh-CN" w:bidi="ar-SA"/>
              </w:rPr>
              <w:t xml:space="preserve">       </w:t>
            </w:r>
            <w:r>
              <w:rPr>
                <w:rFonts w:hint="eastAsia" w:ascii="宋体" w:hAnsi="宋体" w:cs="宋体"/>
                <w:color w:val="auto"/>
                <w:sz w:val="21"/>
                <w:szCs w:val="21"/>
                <w:highlight w:val="none"/>
                <w:lang w:val="en-US" w:bidi="ar-SA"/>
              </w:rPr>
              <w:t>%</w:t>
            </w:r>
          </w:p>
        </w:tc>
        <w:tc>
          <w:tcPr>
            <w:tcW w:w="1830" w:type="dxa"/>
            <w:noWrap w:val="0"/>
            <w:vAlign w:val="center"/>
          </w:tcPr>
          <w:p>
            <w:pPr>
              <w:widowControl/>
              <w:autoSpaceDE/>
              <w:autoSpaceDN/>
              <w:spacing w:before="0" w:after="0" w:line="360" w:lineRule="auto"/>
              <w:ind w:left="0" w:right="0"/>
              <w:jc w:val="center"/>
              <w:rPr>
                <w:rFonts w:hint="eastAsia" w:ascii="宋体" w:hAnsi="宋体" w:cs="宋体"/>
                <w:color w:val="auto"/>
                <w:sz w:val="21"/>
                <w:szCs w:val="21"/>
                <w:highlight w:val="none"/>
                <w:lang w:val="en-US" w:bidi="ar-SA"/>
              </w:rPr>
            </w:pPr>
          </w:p>
        </w:tc>
      </w:tr>
    </w:tbl>
    <w:p>
      <w:pPr>
        <w:widowControl/>
        <w:autoSpaceDE/>
        <w:autoSpaceDN/>
        <w:snapToGrid w:val="0"/>
        <w:spacing w:before="0" w:after="0" w:line="240" w:lineRule="auto"/>
        <w:ind w:left="0" w:right="0"/>
        <w:jc w:val="left"/>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投标人授权代表签字或签章：          </w:t>
      </w:r>
    </w:p>
    <w:p>
      <w:pPr>
        <w:widowControl/>
        <w:autoSpaceDE/>
        <w:autoSpaceDN/>
        <w:spacing w:before="0" w:after="120" w:line="360" w:lineRule="auto"/>
        <w:ind w:left="0" w:right="0"/>
        <w:jc w:val="both"/>
        <w:rPr>
          <w:rFonts w:ascii="宋体" w:hAnsi="宋体" w:cs="宋体"/>
          <w:color w:val="auto"/>
          <w:sz w:val="21"/>
          <w:szCs w:val="20"/>
          <w:highlight w:val="none"/>
          <w:lang w:val="en-US" w:bidi="ar-SA"/>
        </w:rPr>
      </w:pPr>
      <w:r>
        <w:rPr>
          <w:rFonts w:hint="eastAsia" w:ascii="宋体" w:hAnsi="宋体" w:cs="宋体"/>
          <w:color w:val="auto"/>
          <w:sz w:val="21"/>
          <w:szCs w:val="20"/>
          <w:highlight w:val="none"/>
          <w:lang w:val="en-US" w:bidi="ar-SA"/>
        </w:rPr>
        <w:t xml:space="preserve">投标人名称（加盖投标人公章）：                   </w:t>
      </w:r>
    </w:p>
    <w:p>
      <w:pPr>
        <w:widowControl/>
        <w:autoSpaceDE/>
        <w:autoSpaceDN/>
        <w:spacing w:before="0" w:after="120" w:line="360" w:lineRule="auto"/>
        <w:ind w:left="0" w:right="0"/>
        <w:jc w:val="both"/>
        <w:rPr>
          <w:rFonts w:ascii="宋体" w:hAnsi="宋体" w:cs="宋体"/>
          <w:b/>
          <w:bCs/>
          <w:color w:val="auto"/>
          <w:sz w:val="21"/>
          <w:szCs w:val="20"/>
          <w:highlight w:val="none"/>
          <w:lang w:val="en-US" w:bidi="ar-SA"/>
        </w:rPr>
      </w:pPr>
      <w:r>
        <w:rPr>
          <w:rFonts w:hint="eastAsia" w:ascii="宋体" w:hAnsi="宋体" w:cs="宋体"/>
          <w:color w:val="auto"/>
          <w:sz w:val="21"/>
          <w:szCs w:val="20"/>
          <w:highlight w:val="none"/>
          <w:lang w:val="en-US" w:bidi="ar-SA"/>
        </w:rPr>
        <w:t xml:space="preserve">日期：              </w:t>
      </w:r>
    </w:p>
    <w:bookmarkEnd w:id="38"/>
    <w:bookmarkEnd w:id="39"/>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备注：</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1．中文大写金额用汉字，如壹、贰、叁、肆、伍、陆、柒、捌、玖、拾、佰、仟、万、亿、元、角、分、零、整（正）等。</w:t>
      </w:r>
    </w:p>
    <w:p>
      <w:pPr>
        <w:widowControl w:val="0"/>
        <w:tabs>
          <w:tab w:val="left" w:pos="654"/>
          <w:tab w:val="left" w:pos="1734"/>
          <w:tab w:val="left" w:pos="2814"/>
          <w:tab w:val="left" w:pos="3894"/>
          <w:tab w:val="left" w:pos="5334"/>
          <w:tab w:val="left" w:pos="6414"/>
          <w:tab w:val="left" w:pos="7254"/>
          <w:tab w:val="left" w:pos="8574"/>
          <w:tab w:val="left" w:pos="9654"/>
        </w:tabs>
        <w:autoSpaceDE/>
        <w:autoSpaceDN/>
        <w:spacing w:before="0" w:after="0" w:line="360" w:lineRule="auto"/>
        <w:ind w:left="0" w:right="0" w:firstLine="315" w:firstLineChars="150"/>
        <w:jc w:val="both"/>
        <w:rPr>
          <w:rFonts w:hint="eastAsia" w:ascii="宋体" w:hAnsi="宋体" w:cs="宋体"/>
          <w:color w:val="auto"/>
          <w:sz w:val="21"/>
          <w:szCs w:val="21"/>
          <w:highlight w:val="none"/>
          <w:lang w:val="en-US" w:bidi="ar-SA"/>
        </w:rPr>
      </w:pPr>
      <w:r>
        <w:rPr>
          <w:rFonts w:hint="eastAsia" w:ascii="宋体" w:hAnsi="宋体" w:cs="宋体"/>
          <w:color w:val="auto"/>
          <w:sz w:val="21"/>
          <w:szCs w:val="21"/>
          <w:highlight w:val="none"/>
          <w:lang w:val="en-US" w:bidi="ar-SA"/>
        </w:rPr>
        <w:t>2．</w:t>
      </w:r>
      <w:r>
        <w:rPr>
          <w:rFonts w:hint="eastAsia" w:ascii="宋体" w:hAnsi="宋体" w:cs="宋体"/>
          <w:bCs/>
          <w:color w:val="auto"/>
          <w:sz w:val="21"/>
          <w:szCs w:val="20"/>
          <w:highlight w:val="none"/>
          <w:lang w:val="en-US" w:bidi="ar-SA"/>
        </w:rPr>
        <w:t>本项目报价采用单价报价的方式，投标人的投标单价不能高于最高限价，否则其报价将被认定为无效报价。</w:t>
      </w:r>
      <w:r>
        <w:rPr>
          <w:rFonts w:hint="eastAsia" w:ascii="宋体" w:hAnsi="宋体" w:cs="宋体"/>
          <w:bCs/>
          <w:color w:val="auto"/>
          <w:sz w:val="21"/>
          <w:szCs w:val="21"/>
          <w:highlight w:val="none"/>
          <w:lang w:val="en-US" w:bidi="ar-SA"/>
        </w:rPr>
        <w:t>除</w:t>
      </w:r>
      <w:r>
        <w:rPr>
          <w:rFonts w:hint="eastAsia" w:ascii="宋体" w:hAnsi="宋体" w:cs="宋体"/>
          <w:color w:val="auto"/>
          <w:sz w:val="21"/>
          <w:szCs w:val="21"/>
          <w:highlight w:val="none"/>
          <w:lang w:val="en-US" w:bidi="ar-SA"/>
        </w:rPr>
        <w:t>招标文件另有规定外，投标文件内不得含有任何对本报价进行价格折扣的说明或者资料，否则为无效投标。</w:t>
      </w: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widowControl/>
        <w:autoSpaceDE/>
        <w:autoSpaceDN/>
        <w:spacing w:before="0" w:after="0" w:line="360" w:lineRule="auto"/>
        <w:ind w:left="0" w:right="0"/>
        <w:jc w:val="left"/>
        <w:rPr>
          <w:rFonts w:hint="eastAsia" w:ascii="宋体" w:hAnsi="宋体" w:cs="宋体"/>
          <w:color w:val="auto"/>
          <w:sz w:val="21"/>
          <w:szCs w:val="21"/>
          <w:highlight w:val="none"/>
          <w:lang w:val="en-US" w:bidi="ar-SA"/>
        </w:rPr>
      </w:pPr>
    </w:p>
    <w:p>
      <w:pPr>
        <w:rPr>
          <w:rFonts w:ascii="Times New Roman" w:hAnsi="Times New Roman" w:cs="Times New Roman"/>
          <w:color w:val="auto"/>
          <w:sz w:val="21"/>
          <w:szCs w:val="20"/>
          <w:highlight w:val="none"/>
          <w:lang w:val="en-US" w:bidi="ar-SA"/>
        </w:rPr>
      </w:pPr>
      <w:r>
        <w:rPr>
          <w:rFonts w:ascii="Times New Roman" w:hAnsi="Times New Roman" w:cs="Times New Roman"/>
          <w:color w:val="auto"/>
          <w:sz w:val="21"/>
          <w:szCs w:val="20"/>
          <w:highlight w:val="none"/>
          <w:lang w:val="en-US" w:bidi="ar-SA"/>
        </w:rPr>
        <w:br w:type="page"/>
      </w:r>
    </w:p>
    <w:p>
      <w:pPr>
        <w:pStyle w:val="2"/>
        <w:rPr>
          <w:lang w:val="en-US"/>
        </w:rPr>
      </w:pPr>
    </w:p>
    <w:bookmarkEnd w:id="18"/>
    <w:bookmarkEnd w:id="19"/>
    <w:bookmarkEnd w:id="20"/>
    <w:bookmarkEnd w:id="21"/>
    <w:bookmarkEnd w:id="22"/>
    <w:bookmarkEnd w:id="23"/>
    <w:bookmarkEnd w:id="24"/>
    <w:bookmarkEnd w:id="25"/>
    <w:bookmarkEnd w:id="26"/>
    <w:bookmarkEnd w:id="27"/>
    <w:bookmarkEnd w:id="28"/>
    <w:p>
      <w:pPr>
        <w:widowControl w:val="0"/>
        <w:autoSpaceDE/>
        <w:autoSpaceDN/>
        <w:spacing w:before="0" w:after="0" w:line="360" w:lineRule="auto"/>
        <w:ind w:left="0" w:right="0"/>
        <w:jc w:val="both"/>
        <w:rPr>
          <w:rFonts w:hint="eastAsia" w:ascii="宋体" w:hAnsi="宋体" w:eastAsia="宋体" w:cs="Times New Roman"/>
          <w:b/>
          <w:sz w:val="21"/>
          <w:szCs w:val="21"/>
          <w:lang w:val="en-US" w:bidi="ar-SA"/>
        </w:rPr>
      </w:pPr>
      <w:r>
        <w:rPr>
          <w:rFonts w:hint="eastAsia" w:ascii="Times New Roman" w:cs="Times New Roman"/>
          <w:b/>
          <w:bCs/>
          <w:kern w:val="2"/>
          <w:sz w:val="24"/>
          <w:szCs w:val="24"/>
          <w:lang w:val="en-US" w:eastAsia="zh-CN" w:bidi="ar-SA"/>
        </w:rPr>
        <w:t>二</w:t>
      </w:r>
      <w:r>
        <w:rPr>
          <w:rFonts w:hint="eastAsia" w:ascii="Times New Roman" w:hAnsi="宋体" w:eastAsia="宋体" w:cs="Times New Roman"/>
          <w:b/>
          <w:bCs/>
          <w:kern w:val="2"/>
          <w:sz w:val="24"/>
          <w:szCs w:val="24"/>
          <w:lang w:val="en-US" w:eastAsia="zh-CN" w:bidi="ar-SA"/>
        </w:rPr>
        <w:t>、</w:t>
      </w:r>
      <w:r>
        <w:rPr>
          <w:rFonts w:hint="eastAsia" w:ascii="Times New Roman" w:hAnsi="宋体" w:eastAsia="宋体" w:cs="Times New Roman"/>
          <w:b/>
          <w:bCs/>
          <w:kern w:val="2"/>
          <w:sz w:val="24"/>
          <w:szCs w:val="24"/>
          <w:lang w:val="en-US" w:bidi="ar-SA"/>
        </w:rPr>
        <w:t>法定代表人（或者负责人）资格证明书及授权委托书</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说明：投标人应提供法定代表人（或者负责人）身份证明复印件。</w:t>
      </w:r>
    </w:p>
    <w:tbl>
      <w:tblPr>
        <w:tblStyle w:val="15"/>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的投标活动。代理人对该项目所签署的一切文件和处理与之有关的一切事务，我均予以承认。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2.投标代表为法定代表人（或者负责人），则本委托书不需提供。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3.投标代表为法定代表人（或者负责人）授权委托人的，须提供本授权委托书及被授权人身份证明复印件，否则作无效投标处理。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说明：投标人应提供被授权人身份证明复印件。</w:t>
      </w:r>
    </w:p>
    <w:tbl>
      <w:tblPr>
        <w:tblStyle w:val="15"/>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widowControl/>
        <w:autoSpaceDE/>
        <w:autoSpaceDN/>
        <w:spacing w:before="0" w:after="0" w:line="300" w:lineRule="auto"/>
        <w:ind w:left="0" w:right="0"/>
        <w:jc w:val="left"/>
        <w:rPr>
          <w:rFonts w:hint="eastAsia" w:ascii="宋体" w:hAnsi="宋体" w:eastAsia="宋体" w:cs="宋体"/>
          <w:b/>
          <w:sz w:val="24"/>
          <w:szCs w:val="24"/>
          <w:lang w:val="en-US" w:bidi="ar-SA"/>
        </w:rPr>
      </w:pPr>
      <w:r>
        <w:rPr>
          <w:rFonts w:ascii="宋体" w:hAnsi="宋体" w:eastAsia="宋体" w:cs="Times New Roman"/>
          <w:kern w:val="2"/>
          <w:sz w:val="21"/>
          <w:szCs w:val="21"/>
          <w:lang w:val="en-US" w:bidi="ar-SA"/>
        </w:rPr>
        <w:br w:type="page"/>
      </w:r>
      <w:r>
        <w:rPr>
          <w:rFonts w:hint="eastAsia" w:cs="宋体"/>
          <w:b/>
          <w:sz w:val="24"/>
          <w:szCs w:val="24"/>
          <w:lang w:val="en-US" w:eastAsia="zh-CN" w:bidi="ar-SA"/>
        </w:rPr>
        <w:t>三</w:t>
      </w:r>
      <w:r>
        <w:rPr>
          <w:rFonts w:hint="eastAsia" w:ascii="宋体" w:hAnsi="宋体" w:eastAsia="宋体" w:cs="宋体"/>
          <w:b/>
          <w:sz w:val="24"/>
          <w:szCs w:val="24"/>
          <w:lang w:val="en-US" w:eastAsia="zh-CN" w:bidi="ar-SA"/>
        </w:rPr>
        <w:t>、</w:t>
      </w:r>
      <w:r>
        <w:rPr>
          <w:rFonts w:hint="eastAsia" w:ascii="宋体" w:hAnsi="宋体" w:eastAsia="宋体" w:cs="宋体"/>
          <w:b/>
          <w:sz w:val="24"/>
          <w:szCs w:val="24"/>
          <w:lang w:val="en-US" w:bidi="ar-SA"/>
        </w:rPr>
        <w:t>资格声明函</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t>投标人资格声明函</w:t>
      </w:r>
    </w:p>
    <w:p>
      <w:pPr>
        <w:widowControl/>
        <w:autoSpaceDE/>
        <w:autoSpaceDN/>
        <w:spacing w:before="0" w:after="0" w:line="360" w:lineRule="auto"/>
        <w:ind w:left="0" w:right="0"/>
        <w:jc w:val="left"/>
        <w:rPr>
          <w:rFonts w:ascii="宋体" w:hAnsi="宋体" w:eastAsia="宋体" w:cs="宋体"/>
          <w:sz w:val="24"/>
          <w:szCs w:val="24"/>
          <w:lang w:val="en-US" w:bidi="ar-SA"/>
        </w:rPr>
      </w:pPr>
    </w:p>
    <w:p>
      <w:pPr>
        <w:widowControl/>
        <w:autoSpaceDE/>
        <w:autoSpaceDN/>
        <w:spacing w:before="0" w:after="0" w:line="240" w:lineRule="auto"/>
        <w:ind w:left="0" w:right="0"/>
        <w:jc w:val="left"/>
        <w:rPr>
          <w:rFonts w:ascii="宋体" w:hAnsi="宋体" w:eastAsia="宋体" w:cs="宋体"/>
          <w:sz w:val="21"/>
          <w:szCs w:val="20"/>
          <w:lang w:val="en-US" w:bidi="ar-SA"/>
        </w:rPr>
      </w:pPr>
      <w:r>
        <w:rPr>
          <w:rFonts w:hint="eastAsia" w:ascii="宋体" w:hAnsi="宋体" w:eastAsia="宋体" w:cs="宋体"/>
          <w:sz w:val="21"/>
          <w:szCs w:val="20"/>
          <w:lang w:val="en-US" w:bidi="ar-SA"/>
        </w:rPr>
        <w:t>致：</w:t>
      </w:r>
      <w:r>
        <w:rPr>
          <w:rFonts w:hint="eastAsia" w:ascii="宋体" w:hAnsi="宋体" w:eastAsia="宋体" w:cs="宋体"/>
          <w:sz w:val="21"/>
          <w:szCs w:val="20"/>
          <w:u w:val="single"/>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关于贵方项目名称：</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0"/>
          <w:lang w:val="en-US" w:bidi="ar-SA"/>
        </w:rPr>
        <w:t>公告，本签字或签章人愿意参加磋商响应，提供响应文件中规定的服务，并证明提交的下列文件和说明是准确的和真实的。</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2.我方是依法注册的法人，在法律上、财务上和运作上完全独立于</w:t>
      </w:r>
      <w:r>
        <w:rPr>
          <w:rFonts w:hint="eastAsia" w:ascii="宋体" w:hAnsi="宋体" w:eastAsia="宋体" w:cs="宋体"/>
          <w:sz w:val="21"/>
          <w:szCs w:val="20"/>
          <w:u w:val="single"/>
          <w:lang w:val="en-US" w:bidi="ar-SA"/>
        </w:rPr>
        <w:t>（采购人名称）</w:t>
      </w:r>
      <w:r>
        <w:rPr>
          <w:rFonts w:hint="eastAsia" w:ascii="宋体" w:hAnsi="宋体" w:eastAsia="宋体" w:cs="宋体"/>
          <w:sz w:val="21"/>
          <w:szCs w:val="20"/>
          <w:lang w:val="en-US" w:bidi="ar-SA"/>
        </w:rPr>
        <w:t>（采购人）。</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3.满足《中华人民共和国政府釆购法》第二十二条规定。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3.1具有独立承担民事责任的能力。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3.2具有良好的商业信誉和健全的财务会计制度。</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3.3具有依法缴纳税收和社会保障资金的良好记录。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3.4具有履行合同所必需的设备和专业技术能力。</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3.5参加政府采购活动前三年内，在经营活动中没有重大违法记录。</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3.6法律、行政法规规定的其他条件。</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4.单位负责人为同一人或者存在直接控股、管理关系的不同投标人，不得参加同一合同项下的政府采购活动。</w:t>
      </w:r>
    </w:p>
    <w:p>
      <w:pPr>
        <w:widowControl/>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5.为采购项目提供整体设计、规范编制或者项目管理、监理、检测等服务的投标人，不得再参加该采购项目同一合同项下的其他采购活动。</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附资格文件如下：</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1）提供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（2）提供有效的法定代表人/负责人/自然人资格证明书及授权委托书；</w:t>
      </w:r>
    </w:p>
    <w:p>
      <w:pPr>
        <w:widowControl/>
        <w:tabs>
          <w:tab w:val="left" w:pos="960"/>
        </w:tabs>
        <w:autoSpaceDE/>
        <w:autoSpaceDN/>
        <w:spacing w:before="0" w:after="0" w:line="240" w:lineRule="auto"/>
        <w:ind w:left="0" w:right="0" w:firstLine="435"/>
        <w:jc w:val="left"/>
        <w:rPr>
          <w:rFonts w:hint="eastAsia" w:ascii="宋体" w:hAnsi="宋体" w:eastAsia="宋体" w:cs="宋体"/>
          <w:sz w:val="21"/>
          <w:szCs w:val="20"/>
          <w:lang w:val="en-US" w:bidi="ar-SA"/>
        </w:rPr>
      </w:pPr>
      <w:r>
        <w:rPr>
          <w:rFonts w:hint="eastAsia" w:ascii="宋体" w:hAnsi="宋体" w:eastAsia="宋体" w:cs="宋体"/>
          <w:sz w:val="21"/>
          <w:szCs w:val="20"/>
          <w:lang w:val="en-US" w:bidi="ar-SA"/>
        </w:rPr>
        <w:t>（3）提供《中小企业声明函》或属于监狱企业的证明材料或《残疾人福利性单位声明函》；（如“申请人的资格要求”有要求时必须提供）</w:t>
      </w:r>
    </w:p>
    <w:p>
      <w:pPr>
        <w:widowControl/>
        <w:tabs>
          <w:tab w:val="left" w:pos="960"/>
        </w:tabs>
        <w:autoSpaceDE/>
        <w:autoSpaceDN/>
        <w:spacing w:before="0" w:after="0" w:line="240" w:lineRule="auto"/>
        <w:ind w:left="0" w:right="0" w:firstLine="435"/>
        <w:jc w:val="left"/>
        <w:rPr>
          <w:rFonts w:ascii="宋体" w:hAnsi="宋体" w:eastAsia="宋体" w:cs="宋体"/>
          <w:sz w:val="21"/>
          <w:szCs w:val="20"/>
          <w:lang w:val="en-US" w:bidi="ar-SA"/>
        </w:rPr>
      </w:pPr>
      <w:r>
        <w:rPr>
          <w:rFonts w:hint="eastAsia" w:ascii="宋体" w:hAnsi="宋体" w:eastAsia="宋体" w:cs="宋体"/>
          <w:sz w:val="21"/>
          <w:szCs w:val="20"/>
          <w:lang w:val="en-US" w:bidi="ar-SA"/>
        </w:rPr>
        <w:t>（4）投标人认为有必要提供的相关证明文件（如有）。</w:t>
      </w:r>
    </w:p>
    <w:p>
      <w:pPr>
        <w:widowControl/>
        <w:autoSpaceDE/>
        <w:autoSpaceDN/>
        <w:spacing w:before="0" w:after="0" w:line="240" w:lineRule="auto"/>
        <w:ind w:left="0" w:right="0"/>
        <w:jc w:val="left"/>
        <w:rPr>
          <w:rFonts w:ascii="Times New Roman" w:hAnsi="Times New Roman" w:eastAsia="宋体" w:cs="Times New Roman"/>
          <w:sz w:val="21"/>
          <w:szCs w:val="20"/>
          <w:lang w:val="en-US" w:bidi="ar-SA"/>
        </w:rPr>
      </w:pP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投标人授权代表签字或签章：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投标人名称（加盖投标人公章）：                   </w:t>
      </w:r>
    </w:p>
    <w:p>
      <w:pPr>
        <w:widowControl/>
        <w:autoSpaceDE/>
        <w:autoSpaceDN/>
        <w:snapToGrid w:val="0"/>
        <w:spacing w:before="0" w:after="0" w:line="240" w:lineRule="auto"/>
        <w:ind w:left="0" w:right="0"/>
        <w:jc w:val="both"/>
        <w:rPr>
          <w:rFonts w:ascii="宋体" w:hAnsi="宋体" w:eastAsia="宋体" w:cs="宋体"/>
          <w:sz w:val="21"/>
          <w:szCs w:val="20"/>
          <w:lang w:val="en-US" w:bidi="ar-SA"/>
        </w:rPr>
      </w:pPr>
      <w:r>
        <w:rPr>
          <w:rFonts w:hint="eastAsia" w:ascii="宋体" w:hAnsi="宋体" w:eastAsia="宋体" w:cs="宋体"/>
          <w:sz w:val="21"/>
          <w:szCs w:val="20"/>
          <w:lang w:val="en-US" w:bidi="ar-SA"/>
        </w:rPr>
        <w:t xml:space="preserve">日期：         </w:t>
      </w:r>
    </w:p>
    <w:p>
      <w:pPr>
        <w:widowControl/>
        <w:autoSpaceDE/>
        <w:autoSpaceDN/>
        <w:spacing w:before="0" w:after="0" w:line="240" w:lineRule="auto"/>
        <w:ind w:left="0" w:right="0"/>
        <w:jc w:val="left"/>
        <w:rPr>
          <w:rFonts w:hint="eastAsia" w:ascii="宋体" w:hAnsi="宋体" w:eastAsia="宋体" w:cs="宋体"/>
          <w:b/>
          <w:sz w:val="24"/>
          <w:szCs w:val="24"/>
          <w:lang w:val="en-US" w:bidi="ar-SA"/>
        </w:rPr>
      </w:pPr>
      <w:r>
        <w:rPr>
          <w:rFonts w:ascii="Times New Roman" w:hAnsi="Times New Roman" w:eastAsia="宋体" w:cs="Times New Roman"/>
          <w:sz w:val="21"/>
          <w:szCs w:val="20"/>
          <w:lang w:val="zh-CN" w:bidi="ar-SA"/>
        </w:rPr>
        <w:br w:type="page"/>
      </w:r>
      <w:bookmarkStart w:id="40" w:name="_Toc3072"/>
      <w:r>
        <w:rPr>
          <w:rFonts w:hint="eastAsia" w:cs="宋体"/>
          <w:b/>
          <w:sz w:val="24"/>
          <w:szCs w:val="24"/>
          <w:lang w:val="en-US" w:eastAsia="zh-CN" w:bidi="ar-SA"/>
        </w:rPr>
        <w:t>四、</w:t>
      </w:r>
      <w:r>
        <w:rPr>
          <w:rFonts w:hint="eastAsia" w:ascii="宋体" w:hAnsi="宋体" w:eastAsia="宋体" w:cs="宋体"/>
          <w:b/>
          <w:sz w:val="24"/>
          <w:szCs w:val="24"/>
          <w:lang w:val="en-US" w:bidi="ar-SA"/>
        </w:rPr>
        <w:t>投标承诺书</w:t>
      </w:r>
      <w:bookmarkEnd w:id="40"/>
    </w:p>
    <w:p>
      <w:pPr>
        <w:pStyle w:val="12"/>
        <w:widowControl/>
        <w:autoSpaceDE/>
        <w:autoSpaceDN/>
        <w:spacing w:before="0" w:after="0"/>
        <w:ind w:left="0" w:right="0"/>
        <w:rPr>
          <w:rFonts w:hint="eastAsia" w:hAnsi="宋体" w:eastAsia="宋体" w:cs="宋体"/>
        </w:rPr>
      </w:pPr>
      <w:r>
        <w:rPr>
          <w:rFonts w:hint="eastAsia" w:hAnsi="宋体" w:eastAsia="宋体" w:cs="宋体"/>
        </w:rPr>
        <w:t>投标承诺书</w:t>
      </w:r>
    </w:p>
    <w:p>
      <w:pPr>
        <w:widowControl/>
        <w:tabs>
          <w:tab w:val="left" w:pos="3960"/>
        </w:tabs>
        <w:autoSpaceDE/>
        <w:autoSpaceDN/>
        <w:spacing w:before="0" w:after="0" w:line="480" w:lineRule="exact"/>
        <w:ind w:left="0" w:right="0"/>
        <w:jc w:val="center"/>
        <w:rPr>
          <w:rFonts w:hint="eastAsia" w:ascii="宋体" w:hAnsi="宋体" w:eastAsia="宋体" w:cs="宋体"/>
          <w:sz w:val="24"/>
          <w:szCs w:val="24"/>
          <w:lang w:val="en-US" w:bidi="ar-SA"/>
        </w:rPr>
      </w:pPr>
    </w:p>
    <w:p>
      <w:pPr>
        <w:widowControl/>
        <w:autoSpaceDE/>
        <w:autoSpaceDN/>
        <w:spacing w:before="0" w:after="120" w:afterLines="50" w:line="360" w:lineRule="auto"/>
        <w:ind w:left="0" w:right="0"/>
        <w:jc w:val="left"/>
        <w:rPr>
          <w:rFonts w:hint="eastAsia" w:ascii="宋体" w:hAnsi="宋体" w:eastAsia="宋体" w:cs="宋体"/>
          <w:b/>
          <w:sz w:val="21"/>
          <w:szCs w:val="21"/>
          <w:u w:val="single"/>
          <w:lang w:val="en-US" w:bidi="ar-SA"/>
        </w:rPr>
      </w:pPr>
      <w:r>
        <w:rPr>
          <w:rFonts w:hint="eastAsia" w:ascii="宋体" w:hAnsi="宋体" w:eastAsia="宋体" w:cs="宋体"/>
          <w:b/>
          <w:sz w:val="21"/>
          <w:szCs w:val="21"/>
          <w:u w:val="single"/>
          <w:lang w:val="en-US" w:bidi="ar-SA"/>
        </w:rPr>
        <w:t>珠海市香洲区第二人民医院：</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本投标人已详细阅读了</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lang w:val="en-US" w:bidi="ar-SA"/>
        </w:rPr>
        <w:t>项目</w:t>
      </w:r>
      <w:r>
        <w:rPr>
          <w:rFonts w:hint="eastAsia" w:ascii="宋体" w:hAnsi="宋体" w:eastAsia="宋体" w:cs="Times New Roman"/>
          <w:sz w:val="21"/>
          <w:szCs w:val="21"/>
          <w:u w:val="single"/>
          <w:lang w:val="en-US" w:bidi="ar-SA"/>
        </w:rPr>
        <w:t>（项目编号：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宋体"/>
          <w:sz w:val="21"/>
          <w:szCs w:val="21"/>
          <w:lang w:val="en-US" w:bidi="ar-SA"/>
        </w:rPr>
        <w:t>招标文件，自愿参加上述项目投标，现就有关事项向采购人郑重承诺如下：</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1.本投标人自愿在</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规定的时限内按照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w:t>
      </w:r>
      <w:r>
        <w:rPr>
          <w:rFonts w:hint="eastAsia" w:ascii="Times New Roman" w:hAnsi="宋体" w:eastAsia="宋体" w:cs="宋体"/>
          <w:sz w:val="21"/>
          <w:szCs w:val="21"/>
          <w:lang w:val="en-US" w:bidi="ar-SA"/>
        </w:rPr>
        <w:t>用户需求书</w:t>
      </w:r>
      <w:r>
        <w:rPr>
          <w:rFonts w:hint="eastAsia" w:ascii="宋体" w:hAnsi="宋体" w:eastAsia="宋体" w:cs="宋体"/>
          <w:sz w:val="21"/>
          <w:szCs w:val="21"/>
          <w:lang w:val="en-US" w:bidi="ar-SA"/>
        </w:rPr>
        <w:t>、技术规范等要求完成采购任务，按时完成并验收合格。服务质量按照投标文件的承诺并满足</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2.保证投标文件内容无任何虚假。若评标过程中查出有虚假，同意作无效投标文件处理并被没收投标担保，若中标之后查出有虚假，同意废除中标资格并被没收投标担保。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3</w:t>
      </w:r>
      <w:r>
        <w:rPr>
          <w:rFonts w:hint="eastAsia" w:ascii="宋体" w:hAnsi="宋体" w:eastAsia="宋体" w:cs="宋体"/>
          <w:sz w:val="21"/>
          <w:szCs w:val="21"/>
          <w:lang w:val="en-US" w:bidi="ar-SA"/>
        </w:rPr>
        <w:t>.保证投标文件不存在低于成本的恶意报价行为。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4</w:t>
      </w:r>
      <w:r>
        <w:rPr>
          <w:rFonts w:hint="eastAsia" w:ascii="宋体" w:hAnsi="宋体" w:eastAsia="宋体" w:cs="宋体"/>
          <w:sz w:val="21"/>
          <w:szCs w:val="21"/>
          <w:lang w:val="en-US" w:bidi="ar-SA"/>
        </w:rPr>
        <w:t>.保证按照</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及中标通知书规定提交履约保证金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并商签采购合同，对</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第五部分“合同文本”中的条款项下的内容完全响应，不作任何的偏离。否则，同意接受采购人违约处罚并被没收投标担保。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5</w:t>
      </w:r>
      <w:r>
        <w:rPr>
          <w:rFonts w:hint="eastAsia" w:ascii="宋体" w:hAnsi="宋体" w:eastAsia="宋体" w:cs="宋体"/>
          <w:sz w:val="21"/>
          <w:szCs w:val="21"/>
          <w:lang w:val="en-US" w:bidi="ar-SA"/>
        </w:rPr>
        <w:t>.保证按照采购合同约定完成采购合同范围内的全部内容。否则，同意接受采购人对投标人违约处理并被没收履约保证金</w:t>
      </w:r>
      <w:r>
        <w:rPr>
          <w:rFonts w:hint="eastAsia" w:ascii="Times New Roman" w:hAnsi="宋体" w:eastAsia="宋体" w:cs="宋体"/>
          <w:sz w:val="21"/>
          <w:szCs w:val="21"/>
          <w:lang w:val="en-US" w:bidi="ar-SA"/>
        </w:rPr>
        <w:t>（如有）</w:t>
      </w:r>
      <w:r>
        <w:rPr>
          <w:rFonts w:hint="eastAsia" w:ascii="宋体" w:hAnsi="宋体" w:eastAsia="宋体" w:cs="宋体"/>
          <w:sz w:val="21"/>
          <w:szCs w:val="21"/>
          <w:lang w:val="en-US" w:bidi="ar-SA"/>
        </w:rPr>
        <w:t>。</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6</w:t>
      </w:r>
      <w:r>
        <w:rPr>
          <w:rFonts w:hint="eastAsia" w:ascii="宋体" w:hAnsi="宋体" w:eastAsia="宋体" w:cs="宋体"/>
          <w:sz w:val="21"/>
          <w:szCs w:val="21"/>
          <w:lang w:val="en-US" w:bidi="ar-SA"/>
        </w:rPr>
        <w:t>.保证中标之后不转包，若分包将征得采购人同意并遵守相关法律法规。</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7</w:t>
      </w:r>
      <w:r>
        <w:rPr>
          <w:rFonts w:hint="eastAsia" w:ascii="宋体" w:hAnsi="宋体" w:eastAsia="宋体" w:cs="宋体"/>
          <w:sz w:val="21"/>
          <w:szCs w:val="21"/>
          <w:lang w:val="en-US" w:bidi="ar-SA"/>
        </w:rPr>
        <w:t>.保证中标之后按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要求向招标项目配置承诺的资源，否则，同意接受违约处罚并被没收履约担保。</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8</w:t>
      </w:r>
      <w:r>
        <w:rPr>
          <w:rFonts w:hint="eastAsia" w:ascii="宋体" w:hAnsi="宋体" w:eastAsia="宋体" w:cs="宋体"/>
          <w:sz w:val="21"/>
          <w:szCs w:val="21"/>
          <w:lang w:val="en-US" w:bidi="ar-SA"/>
        </w:rPr>
        <w:t>.保证中标之后密切配合采购人开展工作，接受采购人的监督管理。</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Times New Roman" w:hAnsi="宋体" w:eastAsia="宋体" w:cs="宋体"/>
          <w:sz w:val="21"/>
          <w:szCs w:val="21"/>
          <w:lang w:val="en-US" w:bidi="ar-SA"/>
        </w:rPr>
        <w:t>9</w:t>
      </w:r>
      <w:r>
        <w:rPr>
          <w:rFonts w:hint="eastAsia" w:ascii="宋体" w:hAnsi="宋体" w:eastAsia="宋体" w:cs="宋体"/>
          <w:sz w:val="21"/>
          <w:szCs w:val="21"/>
          <w:lang w:val="en-US" w:bidi="ar-SA"/>
        </w:rPr>
        <w:t>.保证按</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及采购合同约定的原则处理采购调整事宜，不发生签署采购合同之后恶意索赔的行为。</w:t>
      </w:r>
    </w:p>
    <w:p>
      <w:pPr>
        <w:widowControl/>
        <w:autoSpaceDE/>
        <w:autoSpaceDN/>
        <w:spacing w:before="0" w:after="0" w:line="360" w:lineRule="auto"/>
        <w:ind w:left="0" w:right="0" w:firstLine="420" w:firstLineChars="20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本投标人在规定的投标有效期限内，将受</w:t>
      </w:r>
      <w:r>
        <w:rPr>
          <w:rFonts w:hint="eastAsia" w:ascii="Times New Roman" w:hAnsi="宋体" w:eastAsia="宋体" w:cs="宋体"/>
          <w:sz w:val="21"/>
          <w:szCs w:val="21"/>
          <w:lang w:val="en-US" w:bidi="ar-SA"/>
        </w:rPr>
        <w:t>招标文件</w:t>
      </w:r>
      <w:r>
        <w:rPr>
          <w:rFonts w:hint="eastAsia" w:ascii="宋体" w:hAnsi="宋体" w:eastAsia="宋体" w:cs="宋体"/>
          <w:sz w:val="21"/>
          <w:szCs w:val="21"/>
          <w:lang w:val="en-US" w:bidi="ar-SA"/>
        </w:rPr>
        <w:t>的约束并履行投标文件的承诺。</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投标人代表签字或者签章：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投标人名称（加盖公章）：</w:t>
      </w:r>
    </w:p>
    <w:p>
      <w:pPr>
        <w:widowControl/>
        <w:autoSpaceDE/>
        <w:autoSpaceDN/>
        <w:adjustRightInd w:val="0"/>
        <w:snapToGrid w:val="0"/>
        <w:spacing w:before="0" w:after="0" w:line="360" w:lineRule="auto"/>
        <w:ind w:left="0" w:right="0"/>
        <w:jc w:val="left"/>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年</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月</w:t>
      </w:r>
      <w:r>
        <w:rPr>
          <w:rFonts w:hint="eastAsia" w:ascii="宋体" w:hAnsi="宋体" w:eastAsia="宋体" w:cs="宋体"/>
          <w:sz w:val="21"/>
          <w:szCs w:val="21"/>
          <w:lang w:val="en-US" w:eastAsia="zh-CN" w:bidi="ar-SA"/>
        </w:rPr>
        <w:t xml:space="preserve">  </w:t>
      </w:r>
      <w:r>
        <w:rPr>
          <w:rFonts w:hint="eastAsia" w:ascii="宋体" w:hAnsi="宋体" w:eastAsia="宋体" w:cs="宋体"/>
          <w:sz w:val="21"/>
          <w:szCs w:val="21"/>
          <w:lang w:val="en-US" w:bidi="ar-SA"/>
        </w:rPr>
        <w:t xml:space="preserve"> 日</w:t>
      </w:r>
    </w:p>
    <w:p>
      <w:pPr>
        <w:widowControl w:val="0"/>
        <w:ind w:left="0" w:leftChars="0" w:firstLine="0" w:firstLineChars="0"/>
        <w:jc w:val="both"/>
        <w:rPr>
          <w:rFonts w:hint="eastAsia" w:ascii="宋体" w:hAnsi="宋体" w:cs="宋体"/>
          <w:b/>
          <w:bCs/>
          <w:sz w:val="24"/>
          <w:szCs w:val="24"/>
        </w:rPr>
      </w:pPr>
      <w:r>
        <w:rPr>
          <w:rFonts w:hint="eastAsia" w:ascii="Times New Roman" w:hAnsi="Times New Roman" w:eastAsia="宋体" w:cs="Times New Roman"/>
          <w:sz w:val="16"/>
          <w:szCs w:val="16"/>
          <w:lang w:val="en-US" w:eastAsia="zh-CN" w:bidi="ar-SA"/>
        </w:rPr>
        <w:br w:type="page"/>
      </w:r>
    </w:p>
    <w:p>
      <w:pPr>
        <w:pStyle w:val="25"/>
        <w:snapToGrid w:val="0"/>
        <w:spacing w:after="240" w:afterLines="100" w:line="360" w:lineRule="auto"/>
        <w:jc w:val="both"/>
        <w:rPr>
          <w:rFonts w:hint="eastAsia" w:ascii="宋体" w:hAnsi="宋体" w:eastAsia="宋体" w:cs="宋体"/>
          <w:b/>
          <w:sz w:val="24"/>
          <w:szCs w:val="24"/>
          <w:lang w:val="en-US" w:eastAsia="zh-CN" w:bidi="ar-SA"/>
        </w:rPr>
      </w:pPr>
      <w:bookmarkStart w:id="41" w:name="_Toc3313"/>
      <w:r>
        <w:rPr>
          <w:rFonts w:hint="eastAsia" w:cs="宋体"/>
          <w:b/>
          <w:sz w:val="24"/>
          <w:szCs w:val="24"/>
          <w:lang w:val="en-US" w:eastAsia="zh-CN" w:bidi="ar-SA"/>
        </w:rPr>
        <w:t>五</w:t>
      </w:r>
      <w:r>
        <w:rPr>
          <w:rFonts w:hint="eastAsia" w:ascii="宋体" w:hAnsi="宋体" w:eastAsia="宋体" w:cs="宋体"/>
          <w:b/>
          <w:sz w:val="24"/>
          <w:szCs w:val="24"/>
          <w:lang w:val="en-US" w:eastAsia="zh-CN" w:bidi="ar-SA"/>
        </w:rPr>
        <w:t>、</w:t>
      </w:r>
      <w:r>
        <w:rPr>
          <w:rFonts w:hint="eastAsia" w:ascii="宋体" w:hAnsi="宋体" w:eastAsia="宋体" w:cs="宋体"/>
          <w:sz w:val="24"/>
          <w:szCs w:val="24"/>
        </w:rPr>
        <w:t>中小企业声明函</w:t>
      </w:r>
      <w:r>
        <w:rPr>
          <w:rFonts w:hint="eastAsia" w:ascii="宋体" w:hAnsi="宋体" w:eastAsia="宋体" w:cs="宋体"/>
          <w:b/>
          <w:sz w:val="24"/>
          <w:szCs w:val="24"/>
          <w:lang w:val="en-US" w:eastAsia="zh-CN" w:bidi="ar-SA"/>
        </w:rPr>
        <w:t>（以下格式文件由投标人根据需要选用）</w:t>
      </w:r>
      <w:bookmarkEnd w:id="41"/>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中小企业声明函（货物）</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采购活动，提供的货物全部由符合政策要求的中小企业制造。相关企业（含联合体中的中小企业、签订分包意向协议的中小企业）的具体情况如下：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制造商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中小企业声明函（承建本项目工程为中小企业或者承接本项目服务为中小企业时提交本函，所属行业应符合磋商文件中明确的本项目所属行业）</w:t>
      </w:r>
    </w:p>
    <w:p>
      <w:pPr>
        <w:rPr>
          <w:rFonts w:hint="eastAsia" w:ascii="宋体" w:hAnsi="宋体" w:eastAsia="宋体" w:cs="宋体"/>
          <w:sz w:val="22"/>
          <w:szCs w:val="22"/>
        </w:rPr>
      </w:pPr>
      <w:r>
        <w:rPr>
          <w:rFonts w:hint="eastAsia" w:ascii="宋体" w:hAnsi="宋体" w:eastAsia="宋体" w:cs="宋体"/>
          <w:sz w:val="22"/>
          <w:szCs w:val="22"/>
        </w:rPr>
        <w:br w:type="page"/>
      </w:r>
    </w:p>
    <w:p>
      <w:pPr>
        <w:spacing w:line="360" w:lineRule="auto"/>
        <w:jc w:val="center"/>
        <w:rPr>
          <w:rFonts w:hint="eastAsia" w:ascii="宋体" w:hAnsi="宋体" w:eastAsia="宋体" w:cs="宋体"/>
          <w:b/>
          <w:sz w:val="24"/>
          <w:szCs w:val="24"/>
        </w:rPr>
      </w:pPr>
    </w:p>
    <w:p>
      <w:pPr>
        <w:spacing w:line="360" w:lineRule="auto"/>
        <w:jc w:val="center"/>
        <w:rPr>
          <w:rFonts w:ascii="宋体" w:hAnsi="宋体" w:eastAsia="宋体" w:cs="宋体"/>
          <w:sz w:val="24"/>
          <w:szCs w:val="24"/>
        </w:rPr>
      </w:pPr>
      <w:r>
        <w:rPr>
          <w:rFonts w:hint="eastAsia" w:ascii="宋体" w:hAnsi="宋体" w:eastAsia="宋体" w:cs="宋体"/>
          <w:b/>
          <w:sz w:val="24"/>
          <w:szCs w:val="24"/>
        </w:rPr>
        <w:t>中小企业声明函（工程、服务）</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本公司（联合体）郑重声明，根据《政府采购促进中小企业发展管理办法》（财库﹝2020﹞46号）的规定，本公司（联合体）参加</w:t>
      </w:r>
      <w:r>
        <w:rPr>
          <w:rFonts w:hint="eastAsia" w:ascii="宋体" w:hAnsi="宋体" w:eastAsia="宋体" w:cs="宋体"/>
          <w:sz w:val="22"/>
          <w:szCs w:val="22"/>
          <w:u w:val="single"/>
        </w:rPr>
        <w:t>（单位名称）</w:t>
      </w:r>
      <w:r>
        <w:rPr>
          <w:rFonts w:hint="eastAsia" w:ascii="宋体" w:hAnsi="宋体" w:eastAsia="宋体" w:cs="宋体"/>
          <w:sz w:val="22"/>
          <w:szCs w:val="22"/>
        </w:rPr>
        <w:t>的</w:t>
      </w:r>
      <w:r>
        <w:rPr>
          <w:rFonts w:hint="eastAsia" w:ascii="宋体" w:hAnsi="宋体" w:eastAsia="宋体" w:cs="宋体"/>
          <w:sz w:val="22"/>
          <w:szCs w:val="22"/>
          <w:u w:val="single"/>
        </w:rPr>
        <w:t>（项目名称）</w:t>
      </w:r>
      <w:r>
        <w:rPr>
          <w:rFonts w:hint="eastAsia" w:ascii="宋体" w:hAnsi="宋体" w:eastAsia="宋体" w:cs="宋体"/>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1.（标的名称），属于（磋商文件中明确的所属行业）行业；承建（承接）企业为（企业名称），从业人员__________________人，营业收入为__________________万元，资产总额为__________________万元1，属于（中型企业、小型企业、微型企业）；</w:t>
      </w:r>
    </w:p>
    <w:p>
      <w:pPr>
        <w:wordWrap w:val="0"/>
        <w:spacing w:line="360" w:lineRule="auto"/>
        <w:ind w:firstLine="482"/>
        <w:rPr>
          <w:rFonts w:ascii="宋体" w:hAnsi="宋体" w:eastAsia="宋体" w:cs="宋体"/>
          <w:sz w:val="22"/>
          <w:szCs w:val="22"/>
        </w:rPr>
      </w:pPr>
      <w:r>
        <w:rPr>
          <w:rFonts w:hint="eastAsia" w:ascii="宋体" w:hAnsi="宋体" w:eastAsia="宋体" w:cs="宋体"/>
          <w:sz w:val="22"/>
          <w:szCs w:val="22"/>
        </w:rPr>
        <w:t>2.（标的名称），属于（磋商文件中明确的所属行业）行业；承建（承接）企业为（企业名称），从业人员__________________人，营业收入为__________________万元，资产总额为__________________万元1，属于（中型企业、小型企业、微型企业）；</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企业名称（盖章）：__________________</w:t>
      </w:r>
    </w:p>
    <w:p>
      <w:pPr>
        <w:spacing w:line="360" w:lineRule="auto"/>
        <w:jc w:val="right"/>
        <w:rPr>
          <w:rFonts w:ascii="宋体" w:hAnsi="宋体" w:eastAsia="宋体" w:cs="宋体"/>
          <w:sz w:val="22"/>
          <w:szCs w:val="22"/>
        </w:rPr>
      </w:pPr>
      <w:r>
        <w:rPr>
          <w:rFonts w:hint="eastAsia" w:ascii="宋体" w:hAnsi="宋体" w:eastAsia="宋体" w:cs="宋体"/>
          <w:sz w:val="22"/>
          <w:szCs w:val="22"/>
        </w:rPr>
        <w:t xml:space="preserve"> 日  期：__________________</w:t>
      </w:r>
    </w:p>
    <w:p>
      <w:pPr>
        <w:spacing w:line="360" w:lineRule="auto"/>
        <w:ind w:firstLine="480"/>
        <w:rPr>
          <w:rFonts w:ascii="宋体" w:hAnsi="宋体" w:eastAsia="宋体" w:cs="宋体"/>
          <w:sz w:val="22"/>
          <w:szCs w:val="22"/>
        </w:rPr>
      </w:pPr>
      <w:r>
        <w:rPr>
          <w:rFonts w:hint="eastAsia" w:ascii="宋体" w:hAnsi="宋体" w:eastAsia="宋体" w:cs="宋体"/>
          <w:sz w:val="22"/>
          <w:szCs w:val="22"/>
        </w:rPr>
        <w:t>1：从业人员、营业收入、资产总额填报上一年度数据，无上一年度数据的新成立企业可不填报。</w:t>
      </w:r>
    </w:p>
    <w:p>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2：供应商应当自行核实是否属于小微企业，并认真填写声明函，若有虚假将追究其责任。</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0"/>
        <w:rPr>
          <w:rFonts w:hint="eastAsia" w:ascii="宋体" w:hAnsi="Times New Roman" w:cs="宋体"/>
          <w:b/>
          <w:bCs/>
          <w:color w:val="000000"/>
          <w:szCs w:val="24"/>
          <w:highlight w:val="none"/>
        </w:rPr>
      </w:pPr>
      <w:r>
        <w:rPr>
          <w:rFonts w:hint="eastAsia" w:cs="宋体"/>
          <w:b/>
          <w:bCs/>
          <w:color w:val="000000"/>
          <w:szCs w:val="24"/>
          <w:lang w:val="en-US" w:eastAsia="zh-CN"/>
        </w:rPr>
        <w:t>六、投标人认为有必要提供的其他资料。</w:t>
      </w:r>
    </w:p>
    <w:p>
      <w:pPr>
        <w:rPr>
          <w:rFonts w:hint="eastAsia"/>
        </w:rPr>
      </w:pPr>
    </w:p>
    <w:p>
      <w:pPr>
        <w:rPr>
          <w:rFonts w:hint="eastAsia"/>
        </w:rPr>
      </w:pPr>
    </w:p>
    <w:p>
      <w:pPr>
        <w:rPr>
          <w:rFonts w:hint="eastAsia"/>
        </w:rPr>
      </w:pPr>
    </w:p>
    <w:p>
      <w:pPr>
        <w:rPr>
          <w:rFonts w:hint="eastAsia"/>
        </w:rPr>
      </w:pPr>
    </w:p>
    <w:p>
      <w:pPr>
        <w:adjustRightInd w:val="0"/>
        <w:snapToGrid w:val="0"/>
        <w:spacing w:line="360" w:lineRule="auto"/>
        <w:rPr>
          <w:rFonts w:hint="eastAsia" w:ascii="宋体" w:hAnsi="宋体" w:cs="宋体"/>
          <w:szCs w:val="21"/>
        </w:rPr>
      </w:pPr>
      <w:r>
        <w:rPr>
          <w:rFonts w:hint="eastAsia" w:ascii="宋体" w:hAnsi="宋体" w:cs="宋体"/>
          <w:szCs w:val="21"/>
        </w:rPr>
        <w:t>投标人代表签字或者签章：</w:t>
      </w:r>
    </w:p>
    <w:p>
      <w:pPr>
        <w:adjustRightInd w:val="0"/>
        <w:snapToGrid w:val="0"/>
        <w:spacing w:line="360" w:lineRule="auto"/>
        <w:rPr>
          <w:rFonts w:hint="eastAsia" w:ascii="宋体" w:hAnsi="宋体" w:cs="宋体"/>
          <w:szCs w:val="21"/>
        </w:rPr>
      </w:pPr>
      <w:r>
        <w:rPr>
          <w:rFonts w:hint="eastAsia" w:ascii="宋体" w:hAnsi="宋体" w:cs="宋体"/>
          <w:szCs w:val="21"/>
        </w:rPr>
        <w:t>投标人名称（加盖公章）：</w:t>
      </w:r>
    </w:p>
    <w:p>
      <w:pPr>
        <w:adjustRightInd w:val="0"/>
        <w:snapToGrid w:val="0"/>
        <w:spacing w:line="360" w:lineRule="auto"/>
        <w:rPr>
          <w:rFonts w:hint="eastAsia" w:ascii="宋体" w:hAnsi="宋体" w:cs="宋体"/>
          <w:szCs w:val="21"/>
        </w:rPr>
      </w:pPr>
      <w:r>
        <w:rPr>
          <w:rFonts w:hint="eastAsia" w:ascii="宋体" w:hAnsi="宋体" w:cs="宋体"/>
          <w:szCs w:val="21"/>
        </w:rPr>
        <w:t>日期：年 月 日</w:t>
      </w:r>
    </w:p>
    <w:p>
      <w:pPr>
        <w:tabs>
          <w:tab w:val="left" w:pos="851"/>
        </w:tabs>
        <w:rPr>
          <w:rFonts w:hint="eastAsia" w:ascii="宋体" w:hAnsi="宋体" w:cs="宋体"/>
          <w:sz w:val="24"/>
          <w:szCs w:val="24"/>
        </w:rPr>
        <w:sectPr>
          <w:headerReference r:id="rId6" w:type="default"/>
          <w:footerReference r:id="rId7" w:type="default"/>
          <w:pgSz w:w="11906" w:h="16838"/>
          <w:pgMar w:top="1434" w:right="1474" w:bottom="1434" w:left="1474" w:header="851" w:footer="992" w:gutter="0"/>
          <w:pgNumType w:fmt="decimal"/>
          <w:cols w:space="425" w:num="1"/>
          <w:docGrid w:type="lines" w:linePitch="312" w:charSpace="0"/>
        </w:sectPr>
      </w:pPr>
    </w:p>
    <w:p>
      <w:pPr>
        <w:widowControl w:val="0"/>
        <w:spacing w:line="360" w:lineRule="auto"/>
        <w:ind w:firstLine="0" w:firstLineChars="0"/>
        <w:jc w:val="center"/>
        <w:rPr>
          <w:rFonts w:hint="eastAsia" w:ascii="宋体" w:hAnsi="宋体" w:eastAsia="宋体" w:cs="宋体"/>
          <w:b/>
          <w:color w:val="auto"/>
          <w:sz w:val="36"/>
          <w:szCs w:val="44"/>
          <w:highlight w:val="none"/>
          <w:lang w:val="en-US" w:eastAsia="zh-CN" w:bidi="ar-SA"/>
        </w:rPr>
      </w:pPr>
      <w:bookmarkStart w:id="42" w:name="_Toc28351"/>
      <w:bookmarkStart w:id="43" w:name="_Toc56615725"/>
      <w:r>
        <w:rPr>
          <w:rFonts w:hint="eastAsia" w:ascii="宋体" w:hAnsi="宋体" w:eastAsia="宋体" w:cs="宋体"/>
          <w:b/>
          <w:color w:val="auto"/>
          <w:sz w:val="36"/>
          <w:szCs w:val="44"/>
          <w:highlight w:val="none"/>
          <w:lang w:val="en-US" w:eastAsia="zh-CN" w:bidi="ar-SA"/>
        </w:rPr>
        <w:t>第六部分  投标人须知</w:t>
      </w:r>
      <w:bookmarkEnd w:id="42"/>
      <w:bookmarkEnd w:id="43"/>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44" w:name="_Toc7628"/>
      <w:bookmarkStart w:id="45" w:name="_Toc453844574"/>
      <w:bookmarkStart w:id="46" w:name="_Toc259090934"/>
      <w:bookmarkStart w:id="47" w:name="_Toc435345599"/>
      <w:bookmarkStart w:id="48" w:name="_Toc276645574"/>
      <w:r>
        <w:rPr>
          <w:rFonts w:hint="eastAsia" w:ascii="宋体" w:hAnsi="宋体" w:eastAsia="宋体" w:cs="宋体"/>
          <w:b/>
          <w:bCs/>
          <w:color w:val="auto"/>
          <w:kern w:val="2"/>
          <w:sz w:val="21"/>
          <w:szCs w:val="21"/>
          <w:highlight w:val="none"/>
          <w:lang w:val="en-US" w:bidi="ar-SA"/>
        </w:rPr>
        <w:t>一、说  明</w:t>
      </w:r>
      <w:bookmarkEnd w:id="44"/>
      <w:bookmarkEnd w:id="45"/>
      <w:bookmarkEnd w:id="46"/>
      <w:bookmarkEnd w:id="47"/>
      <w:bookmarkEnd w:id="48"/>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49" w:name="_Toc453844575"/>
      <w:bookmarkStart w:id="50" w:name="_Toc435345600"/>
      <w:bookmarkStart w:id="51" w:name="_Toc259090935"/>
      <w:r>
        <w:rPr>
          <w:rFonts w:hint="eastAsia" w:ascii="宋体" w:hAnsi="宋体" w:eastAsia="宋体" w:cs="宋体"/>
          <w:b/>
          <w:bCs/>
          <w:color w:val="auto"/>
          <w:kern w:val="2"/>
          <w:sz w:val="21"/>
          <w:szCs w:val="21"/>
          <w:highlight w:val="none"/>
          <w:lang w:val="en-US" w:bidi="ar-SA"/>
        </w:rPr>
        <w:t>1．适用范围</w:t>
      </w:r>
      <w:bookmarkEnd w:id="49"/>
      <w:bookmarkEnd w:id="50"/>
      <w:bookmarkEnd w:id="51"/>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1.1本招标文件适用于《投标人须知前附表》所述项目。</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2" w:name="_Toc259090936"/>
      <w:bookmarkStart w:id="53" w:name="_Toc435345601"/>
      <w:bookmarkStart w:id="54" w:name="_Toc453844576"/>
      <w:r>
        <w:rPr>
          <w:rFonts w:hint="eastAsia" w:ascii="宋体" w:hAnsi="宋体" w:eastAsia="宋体" w:cs="宋体"/>
          <w:b/>
          <w:bCs/>
          <w:color w:val="auto"/>
          <w:kern w:val="2"/>
          <w:sz w:val="21"/>
          <w:szCs w:val="21"/>
          <w:highlight w:val="none"/>
          <w:lang w:val="en-US" w:bidi="ar-SA"/>
        </w:rPr>
        <w:t>2．定义</w:t>
      </w:r>
      <w:bookmarkEnd w:id="52"/>
      <w:bookmarkEnd w:id="53"/>
      <w:bookmarkEnd w:id="54"/>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2.1“采购人”是指《投标人须知前附表》列明的、获得资金的国家机关、企事业单位、团体组织或者其他社会组织。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2.2“采购代理机构”是指：无。</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2.3“招标采购单位”是指：采购人或采购代理机构。</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2.4“投标人”是指：向采购人提供货物、工程、服务的法人、其他组织或者自然人。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2.5“货物”是指：各种形态和种类的物品，包括原材料、燃料、设备、产品等。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2.6“服务”是指：货物和工程以外的其他采购对象。</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2.7合格的投标人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2.7.1符合招标文件资格规定的投标人。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2.7.2符合《投标人须知前附表》所列资格要求的投标人。</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2.8合格的货物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2.8.1投标人提供所有货物必须是全新的、未使用过的货物。</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2.8.2国产的货物及其有关服务必须符合中华人民共和国的设计和制造的国家及行业标准、强制性规范。</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2.8.3进口的货物及其有关服务必须符合原产地和/或者中华人民共和国的设计和制造生产或者行业标准，具有合法的进口手续和途径，并通过了进口检验检疫主管部门的检验。</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2.8.4除非“投标须知前附表”中允许，否则不允许以进口产品参加投标。</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2.8.5投标人应保证，采购人在中华人民共和国使用该货物或者货物的任何一部分时，免受第三方提出的侵犯其专利权、商标权、著作权或者其他知识产权的起诉。</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2.8.6满足《投标人须知前附表》所列其他要求。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2.9合格的服务：满足《投标人须知前附表》所列要求。</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2.10“中标人”是指经法定程序确定并授予合同的投标人。</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55" w:name="_Toc259090939"/>
      <w:bookmarkStart w:id="56" w:name="_Toc680"/>
      <w:bookmarkStart w:id="57" w:name="_Toc453844578"/>
      <w:bookmarkStart w:id="58" w:name="_Toc435345603"/>
      <w:r>
        <w:rPr>
          <w:rFonts w:hint="eastAsia" w:ascii="宋体" w:hAnsi="宋体" w:eastAsia="宋体" w:cs="宋体"/>
          <w:b/>
          <w:bCs/>
          <w:color w:val="auto"/>
          <w:kern w:val="2"/>
          <w:sz w:val="21"/>
          <w:szCs w:val="21"/>
          <w:highlight w:val="none"/>
          <w:lang w:val="en-US" w:bidi="ar-SA"/>
        </w:rPr>
        <w:t>二、</w:t>
      </w:r>
      <w:bookmarkEnd w:id="55"/>
      <w:bookmarkEnd w:id="56"/>
      <w:bookmarkEnd w:id="57"/>
      <w:bookmarkEnd w:id="58"/>
      <w:r>
        <w:rPr>
          <w:rFonts w:hint="eastAsia" w:ascii="宋体" w:hAnsi="宋体" w:eastAsia="宋体" w:cs="宋体"/>
          <w:b/>
          <w:bCs/>
          <w:color w:val="auto"/>
          <w:kern w:val="2"/>
          <w:sz w:val="21"/>
          <w:szCs w:val="21"/>
          <w:highlight w:val="none"/>
          <w:lang w:val="en-US" w:bidi="ar-SA"/>
        </w:rPr>
        <w:t>招标文件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9" w:name="_Toc259090940"/>
      <w:bookmarkStart w:id="60" w:name="_Toc453844579"/>
      <w:bookmarkStart w:id="61" w:name="_Toc435345604"/>
      <w:r>
        <w:rPr>
          <w:rFonts w:hint="eastAsia" w:ascii="宋体" w:hAnsi="宋体" w:eastAsia="宋体" w:cs="宋体"/>
          <w:b/>
          <w:bCs/>
          <w:color w:val="auto"/>
          <w:kern w:val="2"/>
          <w:sz w:val="21"/>
          <w:szCs w:val="21"/>
          <w:highlight w:val="none"/>
          <w:lang w:val="en-US" w:bidi="ar-SA"/>
        </w:rPr>
        <w:t>3．招标文件的构成</w:t>
      </w:r>
      <w:bookmarkEnd w:id="59"/>
      <w:bookmarkEnd w:id="60"/>
      <w:bookmarkEnd w:id="61"/>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3.1招标文件由下列文件以及在招标过程中发出的修正和补充文件组成：</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招标公告</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用户需求书</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投标人须知前附表</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评标方法与标准</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5） </w:t>
      </w:r>
      <w:r>
        <w:rPr>
          <w:rFonts w:hint="eastAsia" w:ascii="宋体" w:hAnsi="宋体" w:eastAsia="宋体" w:cs="宋体"/>
          <w:color w:val="auto"/>
          <w:sz w:val="21"/>
          <w:szCs w:val="21"/>
          <w:highlight w:val="none"/>
          <w:lang w:val="en-US" w:bidi="ar-SA"/>
        </w:rPr>
        <w:t>合同文本</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 投标文件格式</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 xml:space="preserve">7） </w:t>
      </w:r>
      <w:r>
        <w:rPr>
          <w:rFonts w:hint="eastAsia" w:ascii="宋体" w:hAnsi="宋体" w:eastAsia="宋体" w:cs="宋体"/>
          <w:color w:val="auto"/>
          <w:kern w:val="2"/>
          <w:sz w:val="21"/>
          <w:szCs w:val="21"/>
          <w:highlight w:val="none"/>
          <w:lang w:val="en-US" w:bidi="ar-SA"/>
        </w:rPr>
        <w:t>投标人须知</w:t>
      </w:r>
    </w:p>
    <w:p>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 在招标过程中由招标采购单位发出的修正和补充文件等</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3.2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有可能导致其投标被拒绝，或者被认定为无效投标或者被确定为投标无效。</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3.3投标人向本招标文件中所述的采购人咨询的有关本招标项目事项，一切以法律法规的规定和本公司书面答复为准，其他一切形式均为个人意见，不代表本</w:t>
      </w:r>
      <w:r>
        <w:rPr>
          <w:rFonts w:hint="eastAsia" w:ascii="宋体" w:hAnsi="宋体" w:eastAsia="宋体" w:cs="宋体"/>
          <w:color w:val="auto"/>
          <w:kern w:val="2"/>
          <w:sz w:val="21"/>
          <w:szCs w:val="21"/>
          <w:highlight w:val="none"/>
          <w:lang w:val="en-US" w:eastAsia="zh-CN" w:bidi="ar-SA"/>
        </w:rPr>
        <w:t>单位</w:t>
      </w:r>
      <w:r>
        <w:rPr>
          <w:rFonts w:hint="eastAsia" w:ascii="宋体" w:hAnsi="宋体" w:eastAsia="宋体" w:cs="宋体"/>
          <w:color w:val="auto"/>
          <w:kern w:val="2"/>
          <w:sz w:val="21"/>
          <w:szCs w:val="21"/>
          <w:highlight w:val="none"/>
          <w:lang w:val="en-US" w:bidi="ar-SA"/>
        </w:rPr>
        <w:t>的意见。</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2" w:name="_Toc259090941"/>
      <w:bookmarkStart w:id="63" w:name="_Toc435345605"/>
      <w:bookmarkStart w:id="64" w:name="_Toc453844580"/>
      <w:r>
        <w:rPr>
          <w:rFonts w:hint="eastAsia" w:ascii="宋体" w:hAnsi="宋体" w:eastAsia="宋体" w:cs="宋体"/>
          <w:b/>
          <w:bCs/>
          <w:color w:val="auto"/>
          <w:kern w:val="2"/>
          <w:sz w:val="21"/>
          <w:szCs w:val="21"/>
          <w:highlight w:val="none"/>
          <w:lang w:val="en-US" w:bidi="ar-SA"/>
        </w:rPr>
        <w:t>4．招标文件的澄清或者修改</w:t>
      </w:r>
      <w:bookmarkEnd w:id="62"/>
      <w:bookmarkEnd w:id="63"/>
      <w:bookmarkEnd w:id="64"/>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4.1招标文件的澄清是指采购人对招标文件中的遗漏、错误、词义表达不清或者对比较复杂的事项进行说明，回答投标人提出的各种问题。招标文件的修改是指采购人或者采购人对招标文件中出现的错误进行修订。投标截止期前的任何时候，无论出于何种原因，采购人可主动的或者在解答投标人提出的澄清问题时对招标文件进行修改，但不得改变采购标的和资格条件。澄清或者修改应当在原公告发布媒体上发布澄清公告。澄清或者修改的内容为招标文件的组成部分。</w:t>
      </w:r>
    </w:p>
    <w:p>
      <w:pPr>
        <w:keepLines/>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4.2任何要求对招标文件进行澄清的投标人，均应以书面形式通知招标采购单位。招标采购单位对其收到的对招标文件的书面澄清要求均以书面形式予以答复，同时将书面答复发给每个获取招标文件的投标人（答复中不包括问题的来源）。投标人在收到上述答复后，应立即向招标采购单位回函确认。该答复作为招标文件的一部分，对投标人有约束力。</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4.3招标文件的修改将以书面形式通知所有获取招标文件的投标人，并对其具有约束力。投标人在收到修改通知后，应立即向招标采购单位回函确认。</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4.4采购人对已发出的招标文件进行必要的澄清或者修改的，应当在招标文件要求提交投标文件截止时间至少十五个日历日前，以书面形式通知所有招标文件收受人。该澄清或者修改的内容为招标文件的组成部分。采购人修改招标文件之日起至投标截止期少于十五个日历日的，采购人或者采购代理机构应当顺延提交投标文件的截止时间，将变更时间书面通知所有招标文件收受人。</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4.5采购人或者采购代理机构将澄清（更正/变更）公告通知成功购买招标文件的投标人，投标人在收到澄清或者修改（更正/变更）通知后，应按要求以书面形式向采购人或者采购代理机构确认。如在24小时之内无书面确认则视为已收悉，并有责任履行相应的义务。</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65" w:name="_Toc259090942"/>
      <w:bookmarkStart w:id="66" w:name="_Toc435345606"/>
      <w:bookmarkStart w:id="67" w:name="_Toc453844581"/>
      <w:bookmarkStart w:id="68" w:name="_Toc31675"/>
      <w:r>
        <w:rPr>
          <w:rFonts w:hint="eastAsia" w:ascii="宋体" w:hAnsi="宋体" w:eastAsia="宋体" w:cs="宋体"/>
          <w:b/>
          <w:bCs/>
          <w:color w:val="auto"/>
          <w:kern w:val="2"/>
          <w:sz w:val="21"/>
          <w:szCs w:val="21"/>
          <w:highlight w:val="none"/>
          <w:lang w:val="en-US" w:bidi="ar-SA"/>
        </w:rPr>
        <w:t>三、投标文件的编制</w:t>
      </w:r>
      <w:bookmarkEnd w:id="65"/>
      <w:bookmarkEnd w:id="66"/>
      <w:bookmarkEnd w:id="67"/>
      <w:bookmarkEnd w:id="68"/>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9" w:name="_Toc259090943"/>
      <w:bookmarkStart w:id="70" w:name="_Toc453844582"/>
      <w:bookmarkStart w:id="71" w:name="_Toc435345607"/>
      <w:r>
        <w:rPr>
          <w:rFonts w:hint="eastAsia" w:ascii="宋体" w:hAnsi="宋体" w:eastAsia="宋体" w:cs="宋体"/>
          <w:b/>
          <w:bCs/>
          <w:color w:val="auto"/>
          <w:kern w:val="2"/>
          <w:sz w:val="21"/>
          <w:szCs w:val="21"/>
          <w:highlight w:val="none"/>
          <w:lang w:val="en-US" w:bidi="ar-SA"/>
        </w:rPr>
        <w:t>5．投标的语言</w:t>
      </w:r>
      <w:bookmarkEnd w:id="69"/>
      <w:r>
        <w:rPr>
          <w:rFonts w:hint="eastAsia" w:ascii="宋体" w:hAnsi="宋体" w:eastAsia="宋体" w:cs="宋体"/>
          <w:b/>
          <w:bCs/>
          <w:color w:val="auto"/>
          <w:kern w:val="2"/>
          <w:sz w:val="21"/>
          <w:szCs w:val="21"/>
          <w:highlight w:val="none"/>
          <w:lang w:val="en-US" w:bidi="ar-SA"/>
        </w:rPr>
        <w:t>及计量</w:t>
      </w:r>
      <w:bookmarkEnd w:id="70"/>
      <w:bookmarkEnd w:id="71"/>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5.1投标人提交的投标文件以及投标人与（招标采购单位）就有关投标的所有来往函电均应使用中文。投标人提交的支持文件或者印刷的资料可以用另一种语言，但相应内容应附有中文翻译本，在解释投标文件的修改内容时以中文翻译本为准。对中文翻译有异议的，以权威机构的译本为准。</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5.2除非招标文件中另有规定，投标人在投标文件中及其与招标采购单位的所有往来文件中的计量单位均应采用中华人民共和国法定计量单位。</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2" w:name="_Toc453844583"/>
      <w:bookmarkStart w:id="73" w:name="_Toc435345608"/>
      <w:bookmarkStart w:id="74" w:name="_Toc259090944"/>
      <w:r>
        <w:rPr>
          <w:rFonts w:hint="eastAsia" w:ascii="宋体" w:hAnsi="宋体" w:eastAsia="宋体" w:cs="宋体"/>
          <w:b/>
          <w:bCs/>
          <w:color w:val="auto"/>
          <w:kern w:val="2"/>
          <w:sz w:val="21"/>
          <w:szCs w:val="21"/>
          <w:highlight w:val="none"/>
          <w:lang w:val="en-US" w:bidi="ar-SA"/>
        </w:rPr>
        <w:t>6．投标文件的构成</w:t>
      </w:r>
      <w:bookmarkEnd w:id="72"/>
      <w:bookmarkEnd w:id="73"/>
      <w:bookmarkEnd w:id="74"/>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6.1投标文件的构成应符合法律法规及招标文件的要求，具体内容应包括但不少于本招标文件《投标文件格式》的所有内容。</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6.2投标文件必须按照招标文件要求签署、盖章（不接受电子公章、电子签名或者电子签章)。</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5" w:name="_Toc435345609"/>
      <w:bookmarkStart w:id="76" w:name="_Toc259090945"/>
      <w:bookmarkStart w:id="77" w:name="_Toc453844584"/>
      <w:r>
        <w:rPr>
          <w:rFonts w:hint="eastAsia" w:ascii="宋体" w:hAnsi="宋体" w:eastAsia="宋体" w:cs="宋体"/>
          <w:b/>
          <w:bCs/>
          <w:color w:val="auto"/>
          <w:kern w:val="2"/>
          <w:sz w:val="21"/>
          <w:szCs w:val="21"/>
          <w:highlight w:val="none"/>
          <w:lang w:val="en-US" w:bidi="ar-SA"/>
        </w:rPr>
        <w:t>7．投标文件编制</w:t>
      </w:r>
      <w:bookmarkEnd w:id="75"/>
      <w:bookmarkEnd w:id="76"/>
      <w:bookmarkEnd w:id="77"/>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7.1投标人应当对投标文件进行装订，对未经装订的投标文件可能发生的文件散落或缺损，由此产生的后果由投标人承担。</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7.2投标人应完整、真实、准确的填写招标文件中规定的所有内容。</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7.3投标人必须对投标文件所提供的全部资料的真实性承担法律责任，并无条件接受招标采购单位对其中任何资料进行核实的要求。</w:t>
      </w:r>
    </w:p>
    <w:p>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7.4如果因为投标人投标文件填报的内容不详，或没有提供招标文件中所要求的全部资料及数据，由此造成的后果由投标人承担。</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8" w:name="_Toc453844585"/>
      <w:bookmarkStart w:id="79" w:name="_Toc259090946"/>
      <w:bookmarkStart w:id="80" w:name="_Toc435345610"/>
      <w:r>
        <w:rPr>
          <w:rFonts w:hint="eastAsia" w:ascii="宋体" w:hAnsi="宋体" w:eastAsia="宋体" w:cs="宋体"/>
          <w:b/>
          <w:bCs/>
          <w:color w:val="auto"/>
          <w:kern w:val="2"/>
          <w:sz w:val="21"/>
          <w:szCs w:val="21"/>
          <w:highlight w:val="none"/>
          <w:lang w:val="en-US" w:bidi="ar-SA"/>
        </w:rPr>
        <w:t>8．投标报价</w:t>
      </w:r>
      <w:bookmarkEnd w:id="78"/>
      <w:bookmarkEnd w:id="79"/>
      <w:bookmarkEnd w:id="80"/>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8.1如招标文件无特殊规定，投标价格以人民币填报。</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8.2投标人应按照《投标人须知前附表》《用户需求书》规定的内容进行报价，并按《报价表》确定的格式报出价格。投标总价中不得包含招标文件要求以外的内容，否则，在评标时不予核减。投标总价中也不得缺漏招标文件所要求的内容，否则，视为该漏报或者不报部分的费用已包括在已报的分项报价中而不予支付。</w:t>
      </w:r>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8.3《投标分项报价表》填写时应响应下列要求：</w:t>
      </w:r>
    </w:p>
    <w:p>
      <w:pPr>
        <w:widowControl w:val="0"/>
        <w:autoSpaceDE/>
        <w:autoSpaceDN/>
        <w:adjustRightInd w:val="0"/>
        <w:snapToGrid w:val="0"/>
        <w:spacing w:before="0" w:after="0" w:line="360" w:lineRule="auto"/>
        <w:ind w:left="650" w:leftChars="200" w:right="0" w:hanging="210" w:hangingChars="1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所有根据合同或者其他原因应由投标人支付的税款和其他应缴纳的费用都要包括在投标人提交的投标价格中；</w:t>
      </w:r>
    </w:p>
    <w:p>
      <w:pPr>
        <w:widowControl w:val="0"/>
        <w:autoSpaceDE/>
        <w:autoSpaceDN/>
        <w:adjustRightInd w:val="0"/>
        <w:snapToGrid w:val="0"/>
        <w:spacing w:before="0" w:after="0" w:line="360" w:lineRule="auto"/>
        <w:ind w:left="700" w:right="0" w:hanging="28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2） </w:t>
      </w:r>
      <w:r>
        <w:rPr>
          <w:rFonts w:hint="eastAsia" w:ascii="宋体" w:hAnsi="宋体" w:eastAsia="宋体" w:cs="宋体"/>
          <w:color w:val="auto"/>
          <w:sz w:val="21"/>
          <w:szCs w:val="21"/>
          <w:highlight w:val="none"/>
          <w:lang w:val="en-US" w:bidi="ar-SA"/>
        </w:rPr>
        <w:t>应包含货物运至最终目的地的运输、保险和伴随货物服务的其他所有费用。</w:t>
      </w:r>
    </w:p>
    <w:p>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8.4</w:t>
      </w:r>
      <w:r>
        <w:rPr>
          <w:rFonts w:hint="eastAsia" w:ascii="宋体" w:hAnsi="宋体" w:eastAsia="宋体" w:cs="宋体"/>
          <w:color w:val="auto"/>
          <w:kern w:val="2"/>
          <w:sz w:val="21"/>
          <w:szCs w:val="21"/>
          <w:highlight w:val="none"/>
          <w:lang w:val="en-US" w:bidi="ar-SA"/>
        </w:rPr>
        <w:t>投标文件报价出现前后不一致的，按照下列规定修正：（一）投标文件中</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报价表</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前款规定的顺序修正。</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1" w:name="_Toc453844586"/>
      <w:bookmarkStart w:id="82" w:name="_Toc435345611"/>
      <w:bookmarkStart w:id="83" w:name="_Toc259090947"/>
      <w:r>
        <w:rPr>
          <w:rFonts w:hint="eastAsia" w:ascii="宋体" w:hAnsi="宋体" w:eastAsia="宋体" w:cs="宋体"/>
          <w:b/>
          <w:bCs/>
          <w:color w:val="auto"/>
          <w:kern w:val="2"/>
          <w:sz w:val="21"/>
          <w:szCs w:val="21"/>
          <w:highlight w:val="none"/>
          <w:lang w:val="en-US" w:bidi="ar-SA"/>
        </w:rPr>
        <w:t>9．备选方案</w:t>
      </w:r>
      <w:bookmarkEnd w:id="81"/>
      <w:bookmarkEnd w:id="82"/>
      <w:bookmarkEnd w:id="83"/>
    </w:p>
    <w:p>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9.1只允许投标人有一个投标方案，否则将被视为无效投标。（招标文件允许有备选方案的除外）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4" w:name="_Toc453844587"/>
      <w:bookmarkStart w:id="85" w:name="_Toc435345612"/>
      <w:bookmarkStart w:id="86" w:name="_Toc259090949"/>
      <w:r>
        <w:rPr>
          <w:rFonts w:hint="eastAsia" w:ascii="宋体" w:hAnsi="宋体" w:eastAsia="宋体" w:cs="宋体"/>
          <w:b/>
          <w:bCs/>
          <w:color w:val="auto"/>
          <w:kern w:val="2"/>
          <w:sz w:val="21"/>
          <w:szCs w:val="21"/>
          <w:highlight w:val="none"/>
          <w:lang w:val="en-US" w:bidi="ar-SA"/>
        </w:rPr>
        <w:t>10．投标人资格证明文件</w:t>
      </w:r>
      <w:bookmarkEnd w:id="84"/>
      <w:bookmarkEnd w:id="85"/>
      <w:bookmarkEnd w:id="86"/>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10.1投标人应按招标文件的要求，提交证明其有资格参加投标和中标后有履行合同能力的文件，并作为其投标文件的组成部分，内容详见招标文件《投标文件格式》中的“资格性文件”。</w:t>
      </w:r>
    </w:p>
    <w:p>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10.2资格证明文件必须真实有效，复印件必须加盖单位印章；招标文件投标人资格要求或者《投标文件格式》中的“资格性文件”要求携带原件的，投标人应该在开标现场向评标委员会提供原件核对，否则将作无效投标处理。</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7" w:name="_Toc259090951"/>
      <w:bookmarkStart w:id="88" w:name="_Toc435345614"/>
      <w:bookmarkStart w:id="89" w:name="_Toc230597966"/>
      <w:bookmarkStart w:id="90" w:name="_Toc453844589"/>
      <w:bookmarkStart w:id="91" w:name="_Toc42923352"/>
      <w:bookmarkStart w:id="92" w:name="_Toc222823292"/>
      <w:r>
        <w:rPr>
          <w:rFonts w:hint="eastAsia" w:ascii="宋体" w:hAnsi="宋体" w:eastAsia="宋体" w:cs="宋体"/>
          <w:b/>
          <w:bCs/>
          <w:color w:val="auto"/>
          <w:kern w:val="2"/>
          <w:sz w:val="21"/>
          <w:szCs w:val="21"/>
          <w:highlight w:val="none"/>
          <w:lang w:val="en-US" w:bidi="ar-SA"/>
        </w:rPr>
        <w:t>11．投标有效期</w:t>
      </w:r>
      <w:bookmarkEnd w:id="87"/>
      <w:bookmarkEnd w:id="88"/>
      <w:bookmarkEnd w:id="89"/>
      <w:bookmarkEnd w:id="90"/>
      <w:bookmarkEnd w:id="91"/>
      <w:bookmarkEnd w:id="92"/>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.1 投标文件应在《投标人须知前附表》规定的时间内保持有效。投标有效期比规定时间短的将作无效投标处理。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.2 特殊情况下，采购人可于投标有效期期满之前，要求投标人同意延长投标有效期，要求与答复均应为书面形式。投标人可以拒绝上述要求。对于同意该要求的投标人，既不要求也不允许其修改投标文件。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93" w:name="_Toc259090952"/>
      <w:bookmarkStart w:id="94" w:name="_Toc453844590"/>
      <w:bookmarkStart w:id="95" w:name="_Toc435345615"/>
      <w:r>
        <w:rPr>
          <w:rFonts w:hint="eastAsia" w:ascii="宋体" w:hAnsi="宋体" w:eastAsia="宋体" w:cs="宋体"/>
          <w:b/>
          <w:bCs/>
          <w:color w:val="auto"/>
          <w:kern w:val="2"/>
          <w:sz w:val="21"/>
          <w:szCs w:val="21"/>
          <w:highlight w:val="none"/>
          <w:lang w:val="en-US" w:bidi="ar-SA"/>
        </w:rPr>
        <w:t>12．投标文件的数量和签署</w:t>
      </w:r>
      <w:bookmarkEnd w:id="93"/>
      <w:bookmarkEnd w:id="94"/>
      <w:bookmarkEnd w:id="95"/>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 投标人应按《投标人须知前附表》规定的数量提交投标文件，投标文件的副本可采用正本的复印件。每套投标文件须清楚地标明“正本”“副本”。若副本与正本不符，以正本为准。</w:t>
      </w:r>
    </w:p>
    <w:p>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12.2 投标文件的正本需打印或者用不褪色墨水书写，并由法定代表人或者经其正式授权的代表签字，被授权代表签字的应在投标文件中附《法定代表人授权书》。</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12.3 投标文件中的任何重要的插字、涂改和增删，必须由法定代表人或者经其正式授权的代表在旁边签章或者签字才有效。（暗标除外）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12.4招标文件中已明示需盖章签名处，均须加盖投标人公章，并经投标人法定代表人或者其授权委托人签名或者盖章。（暗标除外）</w:t>
      </w:r>
    </w:p>
    <w:p>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12.5电报、电话、传真形式的投标文件概不接受。</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96" w:name="_Toc259090953"/>
      <w:bookmarkStart w:id="97" w:name="_Toc24707"/>
      <w:bookmarkStart w:id="98" w:name="_Toc453844591"/>
      <w:bookmarkStart w:id="99" w:name="_Toc435345616"/>
      <w:r>
        <w:rPr>
          <w:rFonts w:hint="eastAsia" w:ascii="宋体" w:hAnsi="宋体" w:eastAsia="宋体" w:cs="宋体"/>
          <w:b/>
          <w:bCs/>
          <w:color w:val="auto"/>
          <w:kern w:val="2"/>
          <w:sz w:val="21"/>
          <w:szCs w:val="21"/>
          <w:highlight w:val="none"/>
          <w:lang w:val="en-US" w:bidi="ar-SA"/>
        </w:rPr>
        <w:t>四、投标文件的递交</w:t>
      </w:r>
      <w:bookmarkEnd w:id="96"/>
      <w:bookmarkEnd w:id="97"/>
      <w:bookmarkEnd w:id="98"/>
      <w:bookmarkEnd w:id="99"/>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0" w:name="_Toc259090954"/>
      <w:bookmarkStart w:id="101" w:name="_Toc435345617"/>
      <w:bookmarkStart w:id="102" w:name="_Toc453844592"/>
      <w:r>
        <w:rPr>
          <w:rFonts w:hint="eastAsia" w:ascii="宋体" w:hAnsi="宋体" w:eastAsia="宋体" w:cs="宋体"/>
          <w:b/>
          <w:bCs/>
          <w:color w:val="auto"/>
          <w:kern w:val="2"/>
          <w:sz w:val="21"/>
          <w:szCs w:val="21"/>
          <w:highlight w:val="none"/>
          <w:lang w:val="en-US" w:bidi="ar-SA"/>
        </w:rPr>
        <w:t>13．投标文件的密封和标记</w:t>
      </w:r>
      <w:bookmarkEnd w:id="100"/>
      <w:bookmarkEnd w:id="101"/>
      <w:bookmarkEnd w:id="102"/>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13.1投标人应将投标文件正本和副本进行密封。</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13.2每一密封信封均应：</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（1）标明项目编号、项目名称，并注明“正本”或者“副本”字样；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（2）注明“于（投标截止时间）之前不准启封”的字样。</w:t>
      </w:r>
    </w:p>
    <w:p>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w:t>
      </w:r>
      <w:r>
        <w:rPr>
          <w:rFonts w:hint="eastAsia" w:ascii="宋体" w:hAnsi="宋体" w:eastAsia="宋体" w:cs="宋体"/>
          <w:color w:val="auto"/>
          <w:kern w:val="2"/>
          <w:sz w:val="21"/>
          <w:szCs w:val="21"/>
          <w:highlight w:val="none"/>
          <w:lang w:val="en-US" w:bidi="ar-SA"/>
        </w:rPr>
        <w:t>封口处应加盖投标人印章</w:t>
      </w:r>
      <w:r>
        <w:rPr>
          <w:rFonts w:hint="eastAsia" w:ascii="宋体" w:hAnsi="宋体" w:eastAsia="宋体" w:cs="宋体"/>
          <w:color w:val="auto"/>
          <w:sz w:val="21"/>
          <w:szCs w:val="21"/>
          <w:highlight w:val="none"/>
          <w:lang w:val="en-US" w:bidi="ar-SA"/>
        </w:rPr>
        <w:t>。</w:t>
      </w:r>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13.3如果信封未按本须知第14.1条和第14.2条要求进行密封和标记的，采购人不会拒绝接收其投标文件，但采购人对误投或者过早启封以及由此造成的风险和损失概不负责。</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13.4投标文件未密封的或者在递交截止时间后递交的，采购人将拒绝接收。</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3" w:name="_Toc453844593"/>
      <w:bookmarkStart w:id="104" w:name="_Toc259090955"/>
      <w:bookmarkStart w:id="105" w:name="_Toc435345618"/>
      <w:r>
        <w:rPr>
          <w:rFonts w:hint="eastAsia" w:ascii="宋体" w:hAnsi="宋体" w:eastAsia="宋体" w:cs="宋体"/>
          <w:b/>
          <w:bCs/>
          <w:color w:val="auto"/>
          <w:kern w:val="2"/>
          <w:sz w:val="21"/>
          <w:szCs w:val="21"/>
          <w:highlight w:val="none"/>
          <w:lang w:val="en-US" w:bidi="ar-SA"/>
        </w:rPr>
        <w:t>14．投标截止期</w:t>
      </w:r>
      <w:bookmarkEnd w:id="103"/>
      <w:bookmarkEnd w:id="104"/>
      <w:bookmarkEnd w:id="105"/>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14.1招标采购单位在《投标人须知前附表》中规定的地点和投标截止时间之前接收投标文件，超过截止时点后的投标为无效投标。“提交投标文件截止时间”和“开标时间”不包含最后一分钟。例如，提交投标文件截止时间为9:30表示截止时间为9点30分00秒。</w:t>
      </w:r>
    </w:p>
    <w:p>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14.2招标采购单位可以按本须知5.规定，通过修改招标文件自行决定酌情延长投标截止期。在此情况下，招标采购单位和投标人受投标截止期制约的所有权利和义务均应延长至新的截止期。</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6" w:name="_Toc453844594"/>
      <w:bookmarkStart w:id="107" w:name="_Toc435345619"/>
      <w:bookmarkStart w:id="108" w:name="_Toc259090956"/>
      <w:r>
        <w:rPr>
          <w:rFonts w:hint="eastAsia" w:ascii="宋体" w:hAnsi="宋体" w:eastAsia="宋体" w:cs="宋体"/>
          <w:b/>
          <w:bCs/>
          <w:color w:val="auto"/>
          <w:kern w:val="2"/>
          <w:sz w:val="21"/>
          <w:szCs w:val="21"/>
          <w:highlight w:val="none"/>
          <w:lang w:val="en-US" w:bidi="ar-SA"/>
        </w:rPr>
        <w:t>15．投标文件的修改和撤回</w:t>
      </w:r>
      <w:bookmarkEnd w:id="106"/>
      <w:bookmarkEnd w:id="107"/>
      <w:bookmarkEnd w:id="108"/>
    </w:p>
    <w:p>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pPr>
        <w:widowControl w:val="0"/>
        <w:tabs>
          <w:tab w:val="left" w:pos="7740"/>
        </w:tabs>
        <w:autoSpaceDE w:val="0"/>
        <w:autoSpaceDN w:val="0"/>
        <w:adjustRightInd w:val="0"/>
        <w:snapToGrid w:val="0"/>
        <w:spacing w:before="3"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15.2投标人在递交投标文件后，可以撤回其投标，但投标人必须在规定的投标截止时点前以书面形式告知招标采购单位。从投标截止期至投标人承诺的投标有效期内，投标人不得撤回其投标。</w:t>
      </w:r>
    </w:p>
    <w:p>
      <w:pPr>
        <w:widowControl w:val="0"/>
        <w:autoSpaceDE/>
        <w:autoSpaceDN/>
        <w:adjustRightInd w:val="0"/>
        <w:snapToGrid w:val="0"/>
        <w:spacing w:before="0" w:after="0" w:line="360" w:lineRule="auto"/>
        <w:ind w:left="720" w:right="32" w:hanging="7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15</w:t>
      </w:r>
      <w:r>
        <w:rPr>
          <w:rFonts w:hint="eastAsia" w:ascii="宋体" w:hAnsi="宋体" w:eastAsia="宋体" w:cs="宋体"/>
          <w:color w:val="auto"/>
          <w:kern w:val="2"/>
          <w:sz w:val="21"/>
          <w:szCs w:val="21"/>
          <w:highlight w:val="none"/>
          <w:lang w:val="en-US" w:bidi="ar-SA"/>
        </w:rPr>
        <w:t>.3投标人所提交的投标文件在评标结束后，无论中标与否都不退还。</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09" w:name="_Toc453844595"/>
      <w:bookmarkStart w:id="110" w:name="_Toc259090957"/>
      <w:bookmarkStart w:id="111" w:name="_Toc435345620"/>
      <w:bookmarkStart w:id="112" w:name="_Toc11608"/>
      <w:r>
        <w:rPr>
          <w:rFonts w:hint="eastAsia" w:ascii="宋体" w:hAnsi="宋体" w:eastAsia="宋体" w:cs="宋体"/>
          <w:b/>
          <w:bCs/>
          <w:color w:val="auto"/>
          <w:kern w:val="2"/>
          <w:sz w:val="21"/>
          <w:szCs w:val="21"/>
          <w:highlight w:val="none"/>
          <w:lang w:val="en-US" w:bidi="ar-SA"/>
        </w:rPr>
        <w:t>五、开标、评标、定标</w:t>
      </w:r>
      <w:bookmarkEnd w:id="109"/>
      <w:bookmarkEnd w:id="110"/>
      <w:bookmarkEnd w:id="111"/>
      <w:bookmarkEnd w:id="112"/>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3" w:name="_Toc259090958"/>
      <w:bookmarkStart w:id="114" w:name="_Toc435345621"/>
      <w:bookmarkStart w:id="115" w:name="_Toc453844596"/>
      <w:r>
        <w:rPr>
          <w:rFonts w:hint="eastAsia" w:ascii="宋体" w:hAnsi="宋体" w:eastAsia="宋体" w:cs="宋体"/>
          <w:b/>
          <w:bCs/>
          <w:color w:val="auto"/>
          <w:kern w:val="2"/>
          <w:sz w:val="21"/>
          <w:szCs w:val="21"/>
          <w:highlight w:val="none"/>
          <w:lang w:val="en-US" w:bidi="ar-SA"/>
        </w:rPr>
        <w:t>17．开标</w:t>
      </w:r>
      <w:bookmarkEnd w:id="113"/>
      <w:bookmarkEnd w:id="114"/>
      <w:bookmarkEnd w:id="115"/>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16.1招标采购单位在《投标人须知前附表》中规定的日期、时间和地点组织公开开标。开标时原则上应当有采购人代表和投标人代表参加，投标人代表因自身原因未参加开标会议的，视同认可开标结果。参加开标的代表应签到以证明其出席。</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16.2开标时，采购人邀请投标人对自己提交的投标文件的密封情况进行检查，当参加投标的投标人较多时，也可以由前三名递交投标文件的投标人被授权代表作为全体投标人推选的代表就全部投标文件的密封情况进行检查，经确认无误后由招标工作人员当众拆封。招标工作人员宣读投标人名称、投标价格、价格折扣、投标文件的其他主要内容和招标文件允许提供的备选投标方案。</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16.3招标采购单位做好开标记录，开标记录由各投标人代表签字确认；如开标记录表内容与投标文件不一致，或者投标人对开标有异议的，投标人代表须当场提出。</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6" w:name="_Toc259090959"/>
      <w:bookmarkStart w:id="117" w:name="_Toc453844597"/>
      <w:bookmarkStart w:id="118" w:name="_Toc435345622"/>
      <w:r>
        <w:rPr>
          <w:rFonts w:hint="eastAsia" w:ascii="宋体" w:hAnsi="宋体" w:eastAsia="宋体" w:cs="宋体"/>
          <w:b/>
          <w:bCs/>
          <w:color w:val="auto"/>
          <w:kern w:val="2"/>
          <w:sz w:val="21"/>
          <w:szCs w:val="21"/>
          <w:highlight w:val="none"/>
          <w:lang w:val="en-US" w:bidi="ar-SA"/>
        </w:rPr>
        <w:t>17．评标委员会</w:t>
      </w:r>
      <w:bookmarkEnd w:id="116"/>
      <w:bookmarkEnd w:id="117"/>
      <w:bookmarkEnd w:id="118"/>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17.1 评标由招标采购单位依照招标文件的规定，组建的评标委员会负责。评标委员会成员由采购人代表和技术、经济等方面的评审专家组成，采购人代表人数、专家人数及专业构成按招标文件规定确定。评标委员会成员依法从采购人的专家库中随机抽取。</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9" w:name="_Toc435345623"/>
      <w:bookmarkStart w:id="120" w:name="_Toc453844598"/>
      <w:bookmarkStart w:id="121" w:name="_Toc259090960"/>
      <w:r>
        <w:rPr>
          <w:rFonts w:hint="eastAsia" w:ascii="宋体" w:hAnsi="宋体" w:eastAsia="宋体" w:cs="宋体"/>
          <w:b/>
          <w:bCs/>
          <w:color w:val="auto"/>
          <w:kern w:val="2"/>
          <w:sz w:val="21"/>
          <w:szCs w:val="21"/>
          <w:highlight w:val="none"/>
          <w:lang w:val="en-US" w:bidi="ar-SA"/>
        </w:rPr>
        <w:t>18．评标程序</w:t>
      </w:r>
      <w:bookmarkEnd w:id="119"/>
      <w:bookmarkEnd w:id="120"/>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18.1投标文件初步审查（初审）。初步审查分为资格审查和符合性审查。</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18.1.1资格审查。依据法律法规和招标文件的规定，采购人或采购代理机构对投标文件中的资格证明等进行审查，以确定投标人是否具备投标资格。</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18.1.2符合性审查。依据招标文件的规定，从投标文件的有效性、完整性和对招标文件的响应程度进行审查，以确定是否对招标文件的实质性要求作出响应。</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18.1.3在投标文件初审过程中，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内容，而不依据或者寻求任何外部的证据。</w:t>
      </w:r>
    </w:p>
    <w:p>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18.1.4 实质上没有响应招标文件要求的投标将被视为无效投标。投标人不得通过修正或者撤销不合要求的偏离从而使其投标文件成为实质上响应的投标。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18.1.5 在投标文件初审过程中，如发现《投标人须知前附表》所列情形之一的，投标文件将确定为无效投标。</w:t>
      </w:r>
    </w:p>
    <w:p>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18.1.6对各投标人进行资格性和符合性审查过程中，对初步被认定为初审不合格或者无效投标者应实行及时告知投标当事人，以让其核证、澄清事实。</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18.2澄清有关问题。</w:t>
      </w:r>
    </w:p>
    <w:p>
      <w:pPr>
        <w:widowControl w:val="0"/>
        <w:autoSpaceDE/>
        <w:autoSpaceDN/>
        <w:spacing w:before="0" w:after="0" w:line="360" w:lineRule="auto"/>
        <w:ind w:left="600" w:right="0" w:hanging="60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被授权代表签字，但不得超出投标文件的范围或者改变投标文件的实质性内容。</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w:t>
      </w:r>
      <w:r>
        <w:rPr>
          <w:rFonts w:hint="eastAsia" w:ascii="宋体" w:hAnsi="宋体" w:eastAsia="宋体" w:cs="宋体"/>
          <w:color w:val="auto"/>
          <w:kern w:val="2"/>
          <w:sz w:val="21"/>
          <w:szCs w:val="21"/>
          <w:highlight w:val="none"/>
          <w:lang w:val="en-US" w:bidi="ar-SA"/>
        </w:rPr>
        <w:t>.2.2 投标人的澄清文件是其投标文件的组成部分。</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18.3比较与评价。按招标文件《投标人须知前附表》规定的评标方法和标准，对资格审查和符合性审查合格的投标文件进行商务和技术评估，综合比较与评价。</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18.4按照《投标人须知前附表》所列数量推荐中标候选人名单。</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18.5评标委员会认为（招标文件中存在含义不明确或者表述不一致的内容）需要采购人对招标文件条款进行澄清的，可以要求招标采购单位进行澄清，澄清不得背离招标文件的实质内容（不得超出招标文件的范围或者改变招标文件的真实意思表示）。</w:t>
      </w:r>
    </w:p>
    <w:p>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18.6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bookmarkEnd w:id="121"/>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2" w:name="_Toc453844599"/>
      <w:bookmarkStart w:id="123" w:name="_Toc259090963"/>
      <w:bookmarkStart w:id="124" w:name="_Toc435345624"/>
      <w:r>
        <w:rPr>
          <w:rFonts w:hint="eastAsia" w:ascii="宋体" w:hAnsi="宋体" w:eastAsia="宋体" w:cs="宋体"/>
          <w:b/>
          <w:bCs/>
          <w:color w:val="auto"/>
          <w:kern w:val="2"/>
          <w:sz w:val="21"/>
          <w:szCs w:val="21"/>
          <w:highlight w:val="none"/>
          <w:lang w:val="en-US" w:bidi="ar-SA"/>
        </w:rPr>
        <w:t>19．定标</w:t>
      </w:r>
      <w:bookmarkEnd w:id="122"/>
      <w:bookmarkEnd w:id="123"/>
      <w:bookmarkEnd w:id="124"/>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19.1定标程序。采购人在收到评标报告后五个工作日内，按照评标报告中推荐的中标候选人顺序确定中标人；也可以授权评标委员会直接确定中标人。具体见《投标人须知前附表》。</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19.2 中标人确定后，招标采购单位将在招标文件指定的媒体上发布中标结果公告，并向中标人发出《中标通知书》，《中标通知书》对中标人和采购人具有同等法律效力。</w:t>
      </w:r>
    </w:p>
    <w:p>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19.3 中标结果公告的公告期限为1个工作日，结果公告同时作为采购人通知除中标人外的其他投标人没有中标的书面形式，采购人不再以其他形式另行通知。</w:t>
      </w:r>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5" w:name="_Toc453844600"/>
      <w:bookmarkStart w:id="126" w:name="_Toc259090964"/>
      <w:bookmarkStart w:id="127" w:name="_Toc435345625"/>
      <w:r>
        <w:rPr>
          <w:rFonts w:hint="eastAsia" w:ascii="宋体" w:hAnsi="宋体" w:eastAsia="宋体" w:cs="宋体"/>
          <w:b/>
          <w:bCs/>
          <w:color w:val="auto"/>
          <w:kern w:val="2"/>
          <w:sz w:val="21"/>
          <w:szCs w:val="21"/>
          <w:highlight w:val="none"/>
          <w:lang w:val="en-US" w:bidi="ar-SA"/>
        </w:rPr>
        <w:t>20．替补候选人的设定与使用</w:t>
      </w:r>
      <w:bookmarkEnd w:id="125"/>
      <w:bookmarkEnd w:id="126"/>
      <w:bookmarkEnd w:id="127"/>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8" w:name="_Toc42923365"/>
      <w:bookmarkStart w:id="129" w:name="_Toc259090965"/>
      <w:bookmarkStart w:id="130" w:name="_Toc453844601"/>
      <w:bookmarkStart w:id="131" w:name="_Toc222823305"/>
      <w:bookmarkStart w:id="132" w:name="_Toc230597979"/>
      <w:bookmarkStart w:id="133" w:name="_Toc435345626"/>
      <w:r>
        <w:rPr>
          <w:rFonts w:hint="eastAsia" w:ascii="宋体" w:hAnsi="宋体" w:eastAsia="宋体" w:cs="宋体"/>
          <w:color w:val="auto"/>
          <w:sz w:val="21"/>
          <w:szCs w:val="21"/>
          <w:highlight w:val="none"/>
          <w:lang w:val="en-US" w:bidi="ar-SA"/>
        </w:rPr>
        <w:t>20.1 中标人因不可抗力或者自身原因不能履行采购合同的，采购人可以与排位在中标人之后第一位的中标候选人签订采购合同（以此类推，但中标资格只顺延给中标候选人），或者重新组织招标。</w:t>
      </w:r>
      <w:r>
        <w:rPr>
          <w:rFonts w:hint="eastAsia" w:ascii="宋体" w:hAnsi="宋体" w:eastAsia="宋体" w:cs="宋体"/>
          <w:b/>
          <w:bCs/>
          <w:color w:val="auto"/>
          <w:kern w:val="2"/>
          <w:sz w:val="21"/>
          <w:szCs w:val="21"/>
          <w:highlight w:val="none"/>
          <w:lang w:val="en-US" w:bidi="ar-SA"/>
        </w:rPr>
        <w:t>21．评标注意事项</w:t>
      </w:r>
      <w:bookmarkEnd w:id="128"/>
      <w:bookmarkEnd w:id="129"/>
      <w:bookmarkEnd w:id="130"/>
      <w:bookmarkEnd w:id="131"/>
      <w:bookmarkEnd w:id="132"/>
      <w:bookmarkEnd w:id="133"/>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12.1评委会除主动要求询标外，从开标后至发出《中标通知书》期间，任何投标人均不得就与其投标有关的任何问题与采购人及评标委员会联系。</w:t>
      </w:r>
    </w:p>
    <w:p>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21.2为保证采购活动的公正性，除本须知20.2的规定外，在开标、评标过程中，评标委员会成员不得与投标人私下交换意见。在招标工作结束后，评标委员会成员和参与评标的有关工作人员不得泄漏对投标文件的评审和比较以及与评标有关的其他情况。</w:t>
      </w:r>
    </w:p>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34" w:name="_Toc259090966"/>
      <w:bookmarkStart w:id="135" w:name="_Toc435345628"/>
      <w:bookmarkStart w:id="136" w:name="_Toc21441"/>
      <w:bookmarkStart w:id="137" w:name="_Toc453844603"/>
      <w:r>
        <w:rPr>
          <w:rFonts w:hint="eastAsia" w:ascii="宋体" w:hAnsi="宋体" w:eastAsia="宋体" w:cs="宋体"/>
          <w:b/>
          <w:bCs/>
          <w:color w:val="auto"/>
          <w:kern w:val="2"/>
          <w:sz w:val="21"/>
          <w:szCs w:val="21"/>
          <w:highlight w:val="none"/>
          <w:lang w:val="en-US" w:bidi="ar-SA"/>
        </w:rPr>
        <w:t>六、合同的订立和履行</w:t>
      </w:r>
      <w:bookmarkEnd w:id="134"/>
      <w:bookmarkEnd w:id="135"/>
      <w:bookmarkEnd w:id="136"/>
      <w:bookmarkEnd w:id="137"/>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38" w:name="_Toc435345629"/>
      <w:bookmarkStart w:id="139" w:name="_Toc453844604"/>
      <w:bookmarkStart w:id="140" w:name="_Toc259090967"/>
      <w:r>
        <w:rPr>
          <w:rFonts w:hint="eastAsia" w:ascii="宋体" w:hAnsi="宋体" w:eastAsia="宋体" w:cs="宋体"/>
          <w:b/>
          <w:bCs/>
          <w:color w:val="auto"/>
          <w:kern w:val="2"/>
          <w:sz w:val="21"/>
          <w:szCs w:val="21"/>
          <w:highlight w:val="none"/>
          <w:lang w:val="en-US" w:bidi="ar-SA"/>
        </w:rPr>
        <w:t>22．合同的订立</w:t>
      </w:r>
      <w:bookmarkEnd w:id="138"/>
      <w:bookmarkEnd w:id="139"/>
      <w:bookmarkEnd w:id="140"/>
    </w:p>
    <w:p>
      <w:pPr>
        <w:widowControl w:val="0"/>
        <w:autoSpaceDE/>
        <w:autoSpaceDN/>
        <w:spacing w:before="0" w:after="0" w:line="360" w:lineRule="auto"/>
        <w:ind w:left="525" w:right="0" w:hanging="525" w:hangingChars="250"/>
        <w:jc w:val="both"/>
        <w:rPr>
          <w:rFonts w:hint="eastAsia" w:ascii="宋体" w:hAnsi="宋体" w:eastAsia="宋体" w:cs="宋体"/>
          <w:color w:val="auto"/>
          <w:sz w:val="21"/>
          <w:szCs w:val="21"/>
          <w:highlight w:val="none"/>
          <w:lang w:val="en-US" w:bidi="ar-SA"/>
        </w:rPr>
      </w:pPr>
      <w:bookmarkStart w:id="141" w:name="_Toc435345630"/>
      <w:bookmarkStart w:id="142" w:name="_Toc259090968"/>
      <w:bookmarkStart w:id="143" w:name="_Toc453844605"/>
      <w:r>
        <w:rPr>
          <w:rFonts w:hint="eastAsia" w:ascii="宋体" w:hAnsi="宋体" w:eastAsia="宋体" w:cs="宋体"/>
          <w:color w:val="auto"/>
          <w:sz w:val="21"/>
          <w:szCs w:val="21"/>
          <w:highlight w:val="none"/>
          <w:lang w:val="en-US" w:bidi="ar-SA"/>
        </w:rPr>
        <w:t>22.1 采购人与中标人自中标通知书发出之日起三十日内，按招标文件要求和中标人投标文件承诺签订采购合同，但不得超出招标文件和中标人投标文件的范围、也不得再行订立背离合同实质性内容的其他协议。</w:t>
      </w:r>
    </w:p>
    <w:bookmarkEnd w:id="141"/>
    <w:bookmarkEnd w:id="142"/>
    <w:bookmarkEnd w:id="143"/>
    <w:p>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44" w:name="_Toc259090969"/>
      <w:bookmarkStart w:id="145" w:name="_Toc435345631"/>
      <w:bookmarkStart w:id="146" w:name="_Toc453844606"/>
      <w:bookmarkStart w:id="147" w:name="_Toc32378"/>
      <w:r>
        <w:rPr>
          <w:rFonts w:hint="eastAsia" w:ascii="宋体" w:hAnsi="宋体" w:eastAsia="宋体" w:cs="宋体"/>
          <w:b/>
          <w:bCs/>
          <w:color w:val="auto"/>
          <w:kern w:val="2"/>
          <w:sz w:val="21"/>
          <w:szCs w:val="21"/>
          <w:highlight w:val="none"/>
          <w:lang w:val="en-US" w:bidi="ar-SA"/>
        </w:rPr>
        <w:t>七、质疑</w:t>
      </w:r>
      <w:bookmarkEnd w:id="144"/>
      <w:bookmarkEnd w:id="145"/>
      <w:bookmarkEnd w:id="146"/>
      <w:bookmarkEnd w:id="147"/>
    </w:p>
    <w:p>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48" w:name="_Toc435345632"/>
      <w:bookmarkStart w:id="149" w:name="_Toc259090970"/>
      <w:bookmarkStart w:id="150" w:name="_Toc453844607"/>
      <w:r>
        <w:rPr>
          <w:rFonts w:hint="eastAsia" w:ascii="宋体" w:hAnsi="宋体" w:eastAsia="宋体" w:cs="宋体"/>
          <w:b/>
          <w:bCs/>
          <w:color w:val="auto"/>
          <w:kern w:val="2"/>
          <w:sz w:val="21"/>
          <w:szCs w:val="21"/>
          <w:highlight w:val="none"/>
          <w:lang w:val="en-US" w:bidi="ar-SA"/>
        </w:rPr>
        <w:t>23.质疑</w:t>
      </w:r>
      <w:bookmarkEnd w:id="148"/>
      <w:bookmarkEnd w:id="149"/>
      <w:bookmarkEnd w:id="150"/>
    </w:p>
    <w:p>
      <w:pPr>
        <w:widowControl w:val="0"/>
        <w:tabs>
          <w:tab w:val="left" w:pos="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23.1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或采购代理机构将不再受理此后对招标文件的任何异议。接收质疑函的方式：书面形式。</w:t>
      </w:r>
    </w:p>
    <w:p>
      <w:pPr>
        <w:widowControl w:val="0"/>
        <w:ind w:left="0" w:leftChars="0" w:firstLine="0" w:firstLineChars="0"/>
        <w:jc w:val="both"/>
        <w:rPr>
          <w:rFonts w:hint="eastAsia" w:ascii="宋体" w:hAnsi="宋体" w:eastAsia="宋体" w:cs="宋体"/>
          <w:b/>
          <w:kern w:val="28"/>
          <w:sz w:val="36"/>
          <w:szCs w:val="36"/>
          <w:lang w:val="en-US" w:eastAsia="zh-CN"/>
        </w:rPr>
      </w:pPr>
    </w:p>
    <w:sectPr>
      <w:pgSz w:w="11906" w:h="16838"/>
      <w:pgMar w:top="1434" w:right="1474" w:bottom="143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F39E6"/>
    <w:rsid w:val="01265BCF"/>
    <w:rsid w:val="0156352C"/>
    <w:rsid w:val="0300386E"/>
    <w:rsid w:val="040A7A68"/>
    <w:rsid w:val="04217649"/>
    <w:rsid w:val="05560FAF"/>
    <w:rsid w:val="05FB4912"/>
    <w:rsid w:val="06792BD0"/>
    <w:rsid w:val="073343FB"/>
    <w:rsid w:val="07BE1C5C"/>
    <w:rsid w:val="086C231A"/>
    <w:rsid w:val="087551A1"/>
    <w:rsid w:val="08A93177"/>
    <w:rsid w:val="08D77C06"/>
    <w:rsid w:val="091701C6"/>
    <w:rsid w:val="0A5B080C"/>
    <w:rsid w:val="0AEC62F5"/>
    <w:rsid w:val="0CD24661"/>
    <w:rsid w:val="0D3C5E6E"/>
    <w:rsid w:val="0F4F30DB"/>
    <w:rsid w:val="1167027B"/>
    <w:rsid w:val="11B36778"/>
    <w:rsid w:val="11E4614E"/>
    <w:rsid w:val="123D4211"/>
    <w:rsid w:val="12E110C3"/>
    <w:rsid w:val="13DE4636"/>
    <w:rsid w:val="14265824"/>
    <w:rsid w:val="146E1044"/>
    <w:rsid w:val="14AF1479"/>
    <w:rsid w:val="14CD2110"/>
    <w:rsid w:val="14FC3F92"/>
    <w:rsid w:val="17976EC2"/>
    <w:rsid w:val="18976382"/>
    <w:rsid w:val="18D943D6"/>
    <w:rsid w:val="1A323AC2"/>
    <w:rsid w:val="1A496A08"/>
    <w:rsid w:val="1B823990"/>
    <w:rsid w:val="1C0E5966"/>
    <w:rsid w:val="1C3C6574"/>
    <w:rsid w:val="204042B3"/>
    <w:rsid w:val="210C12B4"/>
    <w:rsid w:val="21CD003A"/>
    <w:rsid w:val="21D40277"/>
    <w:rsid w:val="23A820DF"/>
    <w:rsid w:val="25954206"/>
    <w:rsid w:val="27F44DCB"/>
    <w:rsid w:val="2B170391"/>
    <w:rsid w:val="2B3F6D1F"/>
    <w:rsid w:val="2BE5357A"/>
    <w:rsid w:val="2D1556A6"/>
    <w:rsid w:val="2F9B5393"/>
    <w:rsid w:val="30260541"/>
    <w:rsid w:val="310351F9"/>
    <w:rsid w:val="314F7CF8"/>
    <w:rsid w:val="31A51B46"/>
    <w:rsid w:val="31F0133A"/>
    <w:rsid w:val="32652B1A"/>
    <w:rsid w:val="32CF2C13"/>
    <w:rsid w:val="33DF0240"/>
    <w:rsid w:val="340C10E0"/>
    <w:rsid w:val="34670DAC"/>
    <w:rsid w:val="34937D57"/>
    <w:rsid w:val="360A255B"/>
    <w:rsid w:val="369532C2"/>
    <w:rsid w:val="36DF7544"/>
    <w:rsid w:val="373F0FF4"/>
    <w:rsid w:val="39DD3AE3"/>
    <w:rsid w:val="3B040FCD"/>
    <w:rsid w:val="3B5E20BE"/>
    <w:rsid w:val="3B9371DB"/>
    <w:rsid w:val="3BF40D85"/>
    <w:rsid w:val="3CAA4150"/>
    <w:rsid w:val="3CBC0FEC"/>
    <w:rsid w:val="3CE34237"/>
    <w:rsid w:val="3DBC20A7"/>
    <w:rsid w:val="3E0C3561"/>
    <w:rsid w:val="3F084100"/>
    <w:rsid w:val="40956AB9"/>
    <w:rsid w:val="41B42F58"/>
    <w:rsid w:val="41B94E3B"/>
    <w:rsid w:val="42286406"/>
    <w:rsid w:val="428B3466"/>
    <w:rsid w:val="450138B2"/>
    <w:rsid w:val="45AE4A52"/>
    <w:rsid w:val="46E0403D"/>
    <w:rsid w:val="47D02F65"/>
    <w:rsid w:val="4814451A"/>
    <w:rsid w:val="496A1450"/>
    <w:rsid w:val="4B607FF3"/>
    <w:rsid w:val="4CA81067"/>
    <w:rsid w:val="4DE21B39"/>
    <w:rsid w:val="4F071F43"/>
    <w:rsid w:val="5012598F"/>
    <w:rsid w:val="50926F7D"/>
    <w:rsid w:val="518F40CB"/>
    <w:rsid w:val="51A21D1E"/>
    <w:rsid w:val="5309094E"/>
    <w:rsid w:val="530C3017"/>
    <w:rsid w:val="532B3D71"/>
    <w:rsid w:val="537B5AC6"/>
    <w:rsid w:val="53E0425F"/>
    <w:rsid w:val="541512FB"/>
    <w:rsid w:val="543712F0"/>
    <w:rsid w:val="574B60D8"/>
    <w:rsid w:val="57766190"/>
    <w:rsid w:val="57D87FF6"/>
    <w:rsid w:val="59BD1F9D"/>
    <w:rsid w:val="5AE210D7"/>
    <w:rsid w:val="5B296730"/>
    <w:rsid w:val="5B9401F0"/>
    <w:rsid w:val="5B9B7F7D"/>
    <w:rsid w:val="5C3528CD"/>
    <w:rsid w:val="5C4371FC"/>
    <w:rsid w:val="5D377FF4"/>
    <w:rsid w:val="5E952569"/>
    <w:rsid w:val="5F2D4937"/>
    <w:rsid w:val="5F592EFB"/>
    <w:rsid w:val="5FE35913"/>
    <w:rsid w:val="607A0324"/>
    <w:rsid w:val="60D72903"/>
    <w:rsid w:val="60D73A71"/>
    <w:rsid w:val="61F966C4"/>
    <w:rsid w:val="62063864"/>
    <w:rsid w:val="62F463BE"/>
    <w:rsid w:val="63BC7023"/>
    <w:rsid w:val="658867FD"/>
    <w:rsid w:val="65AC15B0"/>
    <w:rsid w:val="66106ACE"/>
    <w:rsid w:val="67524CBB"/>
    <w:rsid w:val="69426A88"/>
    <w:rsid w:val="698702E5"/>
    <w:rsid w:val="69982A9A"/>
    <w:rsid w:val="6A150F4B"/>
    <w:rsid w:val="6B6A729D"/>
    <w:rsid w:val="6CAE2D39"/>
    <w:rsid w:val="6D000BE0"/>
    <w:rsid w:val="6E3E0797"/>
    <w:rsid w:val="6EAF2073"/>
    <w:rsid w:val="6EDD4BBC"/>
    <w:rsid w:val="6EE44E74"/>
    <w:rsid w:val="6F6036CC"/>
    <w:rsid w:val="6FD521F2"/>
    <w:rsid w:val="6FE62449"/>
    <w:rsid w:val="70B433E5"/>
    <w:rsid w:val="71BA6D5E"/>
    <w:rsid w:val="72A92833"/>
    <w:rsid w:val="72FE3D78"/>
    <w:rsid w:val="747F0F51"/>
    <w:rsid w:val="754362CD"/>
    <w:rsid w:val="75EF16C8"/>
    <w:rsid w:val="768517FF"/>
    <w:rsid w:val="77E12415"/>
    <w:rsid w:val="78494DB6"/>
    <w:rsid w:val="78952C3D"/>
    <w:rsid w:val="78B543BC"/>
    <w:rsid w:val="78C45047"/>
    <w:rsid w:val="7A771B11"/>
    <w:rsid w:val="7A7A6229"/>
    <w:rsid w:val="7A8E0F2C"/>
    <w:rsid w:val="7AEB78DF"/>
    <w:rsid w:val="7B92770E"/>
    <w:rsid w:val="7C084C8A"/>
    <w:rsid w:val="7D5437E5"/>
    <w:rsid w:val="7F233DE2"/>
    <w:rsid w:val="7F7516CF"/>
    <w:rsid w:val="7FA0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 w:val="20"/>
    </w:rPr>
  </w:style>
  <w:style w:type="paragraph" w:styleId="5">
    <w:name w:val="index 8"/>
    <w:basedOn w:val="1"/>
    <w:next w:val="1"/>
    <w:qFormat/>
    <w:uiPriority w:val="0"/>
    <w:pPr>
      <w:ind w:left="1400" w:leftChars="1400"/>
    </w:pPr>
  </w:style>
  <w:style w:type="paragraph" w:styleId="6">
    <w:name w:val="Normal Indent"/>
    <w:basedOn w:val="1"/>
    <w:next w:val="5"/>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widowControl w:val="0"/>
      <w:spacing w:after="120" w:line="360" w:lineRule="auto"/>
      <w:jc w:val="both"/>
    </w:pPr>
    <w:rPr>
      <w:sz w:val="16"/>
      <w:szCs w:val="16"/>
    </w:rPr>
  </w:style>
  <w:style w:type="paragraph" w:styleId="9">
    <w:name w:val="Plain Text"/>
    <w:basedOn w:val="1"/>
    <w:next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qFormat/>
    <w:uiPriority w:val="0"/>
    <w:pPr>
      <w:tabs>
        <w:tab w:val="left" w:pos="3420"/>
      </w:tabs>
      <w:spacing w:line="480" w:lineRule="exact"/>
      <w:jc w:val="center"/>
    </w:pPr>
    <w:rPr>
      <w:rFonts w:ascii="宋体" w:hAnsi="Times New Roman" w:eastAsia="宋体" w:cs="Times New Roman"/>
      <w:b/>
      <w:bCs/>
      <w:sz w:val="24"/>
      <w:szCs w:val="24"/>
      <w:lang w:val="en-US" w:eastAsia="zh-CN" w:bidi="ar-SA"/>
    </w:rPr>
  </w:style>
  <w:style w:type="paragraph" w:styleId="13">
    <w:name w:val="Body Text Indent 3"/>
    <w:basedOn w:val="1"/>
    <w:qFormat/>
    <w:uiPriority w:val="0"/>
    <w:pPr>
      <w:widowControl w:val="0"/>
      <w:autoSpaceDE w:val="0"/>
      <w:autoSpaceDN w:val="0"/>
      <w:spacing w:before="0" w:after="120" w:line="240" w:lineRule="auto"/>
      <w:ind w:left="420" w:leftChars="200" w:right="0"/>
      <w:jc w:val="left"/>
    </w:pPr>
    <w:rPr>
      <w:rFonts w:ascii="宋体" w:hAnsi="宋体" w:eastAsia="宋体" w:cs="宋体"/>
      <w:sz w:val="16"/>
      <w:szCs w:val="16"/>
      <w:lang w:val="zh-CN" w:eastAsia="zh-CN" w:bidi="zh-CN"/>
    </w:rPr>
  </w:style>
  <w:style w:type="paragraph" w:styleId="14">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_Style 3"/>
    <w:next w:val="13"/>
    <w:qFormat/>
    <w:uiPriority w:val="0"/>
    <w:pPr>
      <w:widowControl w:val="0"/>
      <w:autoSpaceDE w:val="0"/>
      <w:autoSpaceDN w:val="0"/>
      <w:adjustRightInd w:val="0"/>
      <w:spacing w:before="0" w:after="0" w:line="480" w:lineRule="exact"/>
      <w:ind w:left="0" w:right="0" w:firstLine="560"/>
      <w:jc w:val="left"/>
    </w:pPr>
    <w:rPr>
      <w:rFonts w:ascii="宋体" w:hAnsi="宋体" w:eastAsia="宋体" w:cs="宋体"/>
      <w:color w:val="000000"/>
      <w:kern w:val="0"/>
      <w:sz w:val="28"/>
      <w:szCs w:val="20"/>
      <w:lang w:val="zh-CN" w:eastAsia="zh-CN" w:bidi="zh-CN"/>
    </w:rPr>
  </w:style>
  <w:style w:type="paragraph" w:customStyle="1" w:styleId="22">
    <w:name w:val="Table Paragraph"/>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customStyle="1" w:styleId="23">
    <w:name w:val="font11"/>
    <w:basedOn w:val="17"/>
    <w:qFormat/>
    <w:uiPriority w:val="0"/>
    <w:rPr>
      <w:rFonts w:hint="eastAsia" w:ascii="仿宋_GB2312" w:eastAsia="仿宋_GB2312" w:cs="仿宋_GB2312"/>
      <w:color w:val="000000"/>
      <w:sz w:val="24"/>
      <w:szCs w:val="24"/>
      <w:u w:val="none"/>
    </w:rPr>
  </w:style>
  <w:style w:type="paragraph" w:customStyle="1" w:styleId="24">
    <w:name w:val="null3"/>
    <w:hidden/>
    <w:qFormat/>
    <w:uiPriority w:val="0"/>
    <w:rPr>
      <w:rFonts w:hint="eastAsia" w:asciiTheme="minorHAnsi" w:hAnsiTheme="minorHAnsi" w:eastAsiaTheme="minorEastAsia" w:cstheme="minorBidi"/>
      <w:lang w:val="en-US" w:eastAsia="zh-Hans"/>
    </w:rPr>
  </w:style>
  <w:style w:type="paragraph" w:customStyle="1" w:styleId="25">
    <w:name w:val="样式2"/>
    <w:basedOn w:val="1"/>
    <w:qFormat/>
    <w:uiPriority w:val="0"/>
    <w:pPr>
      <w:spacing w:line="300" w:lineRule="auto"/>
      <w:jc w:val="center"/>
      <w:outlineLvl w:val="0"/>
    </w:pPr>
    <w:rPr>
      <w:b/>
      <w:sz w:val="24"/>
      <w:szCs w:val="20"/>
    </w:rPr>
  </w:style>
  <w:style w:type="paragraph" w:styleId="26">
    <w:name w:val="List Paragraph"/>
    <w:basedOn w:val="1"/>
    <w:qFormat/>
    <w:uiPriority w:val="34"/>
    <w:pPr>
      <w:ind w:firstLine="420" w:firstLineChars="200"/>
    </w:pPr>
  </w:style>
  <w:style w:type="paragraph" w:customStyle="1" w:styleId="2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8">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34</Pages>
  <Words>20547</Words>
  <Characters>21790</Characters>
  <Lines>1</Lines>
  <Paragraphs>1</Paragraphs>
  <TotalTime>6</TotalTime>
  <ScaleCrop>false</ScaleCrop>
  <LinksUpToDate>false</LinksUpToDate>
  <CharactersWithSpaces>22152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2024-10-09T03:37:00Z</dcterms:created>
  <dc:creator>DXL2</dc:creator>
  <cp:lastModifiedBy>内审DXL</cp:lastModifiedBy>
  <cp:lastPrinted>2025-03-06T07:38:00Z</cp:lastPrinted>
  <dcterms:modified xsi:type="dcterms:W3CDTF">2025-07-10T03:09:39Z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FF4E568D0500460F84B5F349CB96FCB2</vt:lpwstr>
  </property>
  <property fmtid="{D5CDD505-2E9C-101B-9397-08002B2CF9AE}" pid="4" name="KSOTemplateDocerSaveRecord">
    <vt:lpwstr>eyJoZGlkIjoiYzk2NzUxMzcxNWJjNWNmMzgwMmNiYTc1M2U2YThlYjAifQ==</vt:lpwstr>
  </property>
</Properties>
</file>