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9E3A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14:paraId="22FFF66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14:paraId="5B6AD70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bookmarkStart w:id="0" w:name="_GoBack"/>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手术室净化系统维保</w:t>
      </w:r>
      <w:r>
        <w:rPr>
          <w:rFonts w:hint="eastAsia" w:ascii="黑体" w:hAnsi="黑体" w:eastAsia="黑体" w:cs="黑体"/>
          <w:sz w:val="28"/>
          <w:szCs w:val="28"/>
          <w:lang w:eastAsia="zh-CN"/>
        </w:rPr>
        <w:t>服务</w:t>
      </w:r>
      <w:r>
        <w:rPr>
          <w:rFonts w:hint="eastAsia" w:ascii="黑体" w:hAnsi="黑体" w:eastAsia="黑体" w:cs="黑体"/>
          <w:sz w:val="28"/>
          <w:szCs w:val="28"/>
          <w:lang w:val="en-US" w:eastAsia="zh-CN"/>
        </w:rPr>
        <w:t>采购</w:t>
      </w:r>
      <w:r>
        <w:rPr>
          <w:rFonts w:hint="eastAsia" w:ascii="黑体" w:hAnsi="黑体" w:eastAsia="黑体" w:cs="黑体"/>
          <w:sz w:val="28"/>
          <w:szCs w:val="28"/>
          <w:lang w:eastAsia="zh-CN"/>
        </w:rPr>
        <w:t>项目</w:t>
      </w:r>
      <w:bookmarkEnd w:id="0"/>
    </w:p>
    <w:p w14:paraId="14CC719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14:paraId="4788844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14:paraId="5F0166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14:paraId="01173161">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珠海市香洲区第二人民医院手术室净化系统维保服务采购项目</w:t>
      </w:r>
    </w:p>
    <w:p w14:paraId="0E1B39BA">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2.项目编号：</w:t>
      </w:r>
      <w:r>
        <w:rPr>
          <w:rFonts w:hint="eastAsia" w:ascii="宋体" w:hAnsi="宋体" w:eastAsia="宋体" w:cs="宋体"/>
          <w:b w:val="0"/>
          <w:bCs w:val="0"/>
          <w:sz w:val="28"/>
          <w:szCs w:val="28"/>
          <w:lang w:val="en-US" w:eastAsia="zh-CN"/>
        </w:rPr>
        <w:t>HQDY2025012</w:t>
      </w:r>
    </w:p>
    <w:p w14:paraId="1F4CBDF7">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right="0" w:rightChars="0" w:firstLine="562" w:firstLineChars="200"/>
        <w:jc w:val="both"/>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b/>
          <w:bCs/>
          <w:sz w:val="28"/>
          <w:szCs w:val="28"/>
          <w:lang w:val="en-US" w:eastAsia="zh-CN"/>
        </w:rPr>
        <w:t>3.服务期限：</w:t>
      </w:r>
      <w:r>
        <w:rPr>
          <w:rFonts w:hint="eastAsia" w:ascii="宋体" w:hAnsi="宋体" w:eastAsia="宋体" w:cs="宋体"/>
          <w:b w:val="0"/>
          <w:bCs w:val="0"/>
          <w:sz w:val="28"/>
          <w:szCs w:val="28"/>
          <w:lang w:val="en-US" w:eastAsia="zh-CN"/>
        </w:rPr>
        <w:t>合同签订生效</w:t>
      </w:r>
      <w:r>
        <w:rPr>
          <w:rFonts w:hint="eastAsia" w:ascii="宋体" w:hAnsi="宋体" w:eastAsia="宋体" w:cs="宋体"/>
          <w:b w:val="0"/>
          <w:bCs w:val="0"/>
          <w:i w:val="0"/>
          <w:iCs w:val="0"/>
          <w:caps w:val="0"/>
          <w:color w:val="333333"/>
          <w:spacing w:val="0"/>
          <w:sz w:val="28"/>
          <w:szCs w:val="28"/>
          <w:shd w:val="clear" w:fill="FFFFFF"/>
        </w:rPr>
        <w:t>之</w:t>
      </w:r>
      <w:r>
        <w:rPr>
          <w:rFonts w:hint="eastAsia" w:ascii="宋体" w:hAnsi="宋体" w:eastAsia="宋体" w:cs="宋体"/>
          <w:i w:val="0"/>
          <w:iCs w:val="0"/>
          <w:caps w:val="0"/>
          <w:color w:val="333333"/>
          <w:spacing w:val="0"/>
          <w:sz w:val="28"/>
          <w:szCs w:val="28"/>
          <w:shd w:val="clear" w:fill="FFFFFF"/>
        </w:rPr>
        <w:t>日起</w:t>
      </w:r>
      <w:r>
        <w:rPr>
          <w:rFonts w:hint="eastAsia" w:ascii="宋体" w:hAnsi="宋体" w:eastAsia="宋体" w:cs="宋体"/>
          <w:i w:val="0"/>
          <w:iCs w:val="0"/>
          <w:caps w:val="0"/>
          <w:color w:val="333333"/>
          <w:spacing w:val="0"/>
          <w:sz w:val="28"/>
          <w:szCs w:val="28"/>
          <w:shd w:val="clear" w:fill="FFFFFF"/>
          <w:lang w:val="en-US" w:eastAsia="zh-CN"/>
        </w:rPr>
        <w:t>一</w:t>
      </w:r>
      <w:r>
        <w:rPr>
          <w:rFonts w:hint="eastAsia" w:ascii="宋体" w:hAnsi="宋体" w:eastAsia="宋体" w:cs="宋体"/>
          <w:i w:val="0"/>
          <w:iCs w:val="0"/>
          <w:caps w:val="0"/>
          <w:color w:val="333333"/>
          <w:spacing w:val="0"/>
          <w:sz w:val="28"/>
          <w:szCs w:val="28"/>
          <w:shd w:val="clear" w:fill="FFFFFF"/>
        </w:rPr>
        <w:t>年</w:t>
      </w:r>
      <w:r>
        <w:rPr>
          <w:rFonts w:hint="eastAsia" w:ascii="宋体" w:hAnsi="宋体" w:eastAsia="宋体" w:cs="宋体"/>
          <w:i w:val="0"/>
          <w:iCs w:val="0"/>
          <w:caps w:val="0"/>
          <w:color w:val="333333"/>
          <w:spacing w:val="0"/>
          <w:sz w:val="28"/>
          <w:szCs w:val="28"/>
          <w:shd w:val="clear" w:fill="FFFFFF"/>
          <w:lang w:val="en-US" w:eastAsia="zh-CN"/>
        </w:rPr>
        <w:t>。</w:t>
      </w:r>
    </w:p>
    <w:p w14:paraId="5751ABDA">
      <w:pPr>
        <w:pStyle w:val="18"/>
        <w:spacing w:line="500" w:lineRule="exact"/>
        <w:ind w:firstLine="604"/>
        <w:rPr>
          <w:rFonts w:hint="eastAsia" w:ascii="宋体" w:hAnsi="宋体" w:eastAsia="宋体" w:cs="宋体"/>
          <w:b w:val="0"/>
          <w:bCs w:val="0"/>
          <w:kern w:val="2"/>
          <w:sz w:val="28"/>
          <w:szCs w:val="28"/>
          <w:lang w:val="en-US" w:eastAsia="zh-CN" w:bidi="ar-SA"/>
        </w:rPr>
      </w:pPr>
      <w:r>
        <w:rPr>
          <w:rFonts w:hint="eastAsia" w:ascii="宋体" w:hAnsi="宋体" w:eastAsia="宋体" w:cs="宋体"/>
          <w:b/>
          <w:bCs/>
          <w:i w:val="0"/>
          <w:iCs w:val="0"/>
          <w:caps w:val="0"/>
          <w:color w:val="333333"/>
          <w:spacing w:val="0"/>
          <w:sz w:val="28"/>
          <w:szCs w:val="28"/>
          <w:shd w:val="clear" w:fill="FFFFFF"/>
          <w:lang w:val="en-US" w:eastAsia="zh-CN"/>
        </w:rPr>
        <w:t>4.服务范围：</w:t>
      </w:r>
      <w:r>
        <w:rPr>
          <w:rFonts w:hint="eastAsia" w:ascii="宋体" w:hAnsi="宋体" w:eastAsia="宋体" w:cs="宋体"/>
          <w:b w:val="0"/>
          <w:bCs w:val="0"/>
          <w:kern w:val="2"/>
          <w:sz w:val="28"/>
          <w:szCs w:val="28"/>
          <w:lang w:val="en-US" w:eastAsia="zh-CN" w:bidi="ar-SA"/>
        </w:rPr>
        <w:t>香洲区第二人民医院住院楼三楼手术室：手术间、麻醉间、洁净走廊、辅房等净化设备、强弱电、监控、电话、空调水系统、净化区域电动门、控制系统、ups等。</w:t>
      </w:r>
    </w:p>
    <w:p w14:paraId="34CA04E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二、服务要求</w:t>
      </w:r>
    </w:p>
    <w:p w14:paraId="132049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为我院手术室所有使用、管理的净化系统、医用自动门及可视对讲系统提供日常的维护、保养、检修及紧急故障处理服务。</w:t>
      </w:r>
    </w:p>
    <w:p w14:paraId="60A231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三、服务内容</w:t>
      </w:r>
    </w:p>
    <w:p w14:paraId="6E9089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（一）每季度一次全面检查工作</w:t>
      </w:r>
    </w:p>
    <w:p w14:paraId="5FAABB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运行前须进行下列各项检查和准备，以确保空调主机、可靠、安全和高效运行:</w:t>
      </w:r>
    </w:p>
    <w:p w14:paraId="5D3823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1、室外申凌/盛宏空调主机</w:t>
      </w:r>
    </w:p>
    <w:p w14:paraId="497D88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（1）检查制冷剂压力;</w:t>
      </w:r>
    </w:p>
    <w:p w14:paraId="160B17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（2）检查压缩机运行状态;</w:t>
      </w:r>
    </w:p>
    <w:p w14:paraId="74EAF5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（3）检查翅片管路以及风扇散热状态；</w:t>
      </w:r>
    </w:p>
    <w:p w14:paraId="24A120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（4）检查彭胀阀、高、低压开关。</w:t>
      </w:r>
    </w:p>
    <w:p w14:paraId="5CA3F8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2、BL2100主控制箱(或西门子控制器)</w:t>
      </w:r>
    </w:p>
    <w:p w14:paraId="177181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（1）检查单片机(西门子)微控制器的设定值和机箱散热状态:</w:t>
      </w:r>
    </w:p>
    <w:p w14:paraId="777655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（2）检查手术室内控制面板工作报警提示和温、湿度是否正常:</w:t>
      </w:r>
    </w:p>
    <w:p w14:paraId="0B4C98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（3）检查电加热交流接触器和分控制继电器</w:t>
      </w:r>
    </w:p>
    <w:p w14:paraId="0C5951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（4）检查控制箱内是否存在粉尘过量;</w:t>
      </w:r>
    </w:p>
    <w:p w14:paraId="0B6EC3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3、吊顶式组合洁净风柜</w:t>
      </w:r>
    </w:p>
    <w:p w14:paraId="3FD4C2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（1）检查传动电机和风机的皮带张紧力、轴承是否良好、运行噪音:</w:t>
      </w:r>
    </w:p>
    <w:p w14:paraId="03EFDB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（2）检查初效网、中效袋的卫生清洁;</w:t>
      </w:r>
    </w:p>
    <w:p w14:paraId="2A8FCE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（3）检查表冷段、混合段、出风段、回风段的箱体清洁以及压力:</w:t>
      </w:r>
    </w:p>
    <w:p w14:paraId="6AA852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（4）检查电加热器是否工作正常和对地绝缘电阻是否良好:</w:t>
      </w:r>
    </w:p>
    <w:p w14:paraId="415326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（5）检查加湿器工作状态和自动供水系统、加热通环水箱是否正常:</w:t>
      </w:r>
    </w:p>
    <w:p w14:paraId="5A47D1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（6）检查表冷段的排水是否正常:</w:t>
      </w:r>
    </w:p>
    <w:p w14:paraId="622202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（7）检查室外供新风以及排风是否达标;</w:t>
      </w:r>
    </w:p>
    <w:p w14:paraId="6EA6EF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4、手术室内回风过滤网和送风高效过滤器、送风层流罩的检查</w:t>
      </w:r>
    </w:p>
    <w:p w14:paraId="5CAD38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（1）检查回风过滤网的清洁度;</w:t>
      </w:r>
    </w:p>
    <w:p w14:paraId="402622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（2）检查高效过滤器的风速是否正常和达标;</w:t>
      </w:r>
    </w:p>
    <w:p w14:paraId="1AD9E2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（3）检查层流罩风速是否正常和达标;</w:t>
      </w:r>
    </w:p>
    <w:p w14:paraId="36CB3C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（4）年终一年一次室内(尘埃)洁净度检测;如需第三方机构检测需出检测报告的另作收费。</w:t>
      </w:r>
    </w:p>
    <w:p w14:paraId="7E95DB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5、手术室气密自动门每季度进行下列维保工作，确保正常运行，安全可靠:</w:t>
      </w:r>
    </w:p>
    <w:p w14:paraId="23884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（1）检查传动机构、道轨固定是否安全;</w:t>
      </w:r>
    </w:p>
    <w:p w14:paraId="54E66D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（2）传动皮带张紧力检查，开关门限位螺丝是否松动;</w:t>
      </w:r>
    </w:p>
    <w:p w14:paraId="1D3EA7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(3)运行电机是否有噪声;</w:t>
      </w:r>
    </w:p>
    <w:p w14:paraId="415C7A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(4)检查微控制器和安全光速接收盒;</w:t>
      </w:r>
    </w:p>
    <w:p w14:paraId="5A4D49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(5)检查脚踏红外线探头是否松动;</w:t>
      </w:r>
    </w:p>
    <w:p w14:paraId="61648E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（6）检查门密封胶条、开关门是否密封;</w:t>
      </w:r>
    </w:p>
    <w:p w14:paraId="5E6E76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（7）检查其它必备项目</w:t>
      </w:r>
    </w:p>
    <w:p w14:paraId="4903CF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6、可视化对讲系统每季度进行下列维保工作，确保正常运行，安全可靠:</w:t>
      </w:r>
    </w:p>
    <w:p w14:paraId="32F9ED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（1）检查可视化对讲系统呼叫、通话、可视等功能是否正常;</w:t>
      </w:r>
    </w:p>
    <w:p w14:paraId="2209E1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（2）检查系统能否远程开锁;</w:t>
      </w:r>
    </w:p>
    <w:p w14:paraId="1196FF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（3）检查系统图像质量是否正常;</w:t>
      </w:r>
    </w:p>
    <w:p w14:paraId="5BBC1A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（4）检查其它必备项目</w:t>
      </w:r>
    </w:p>
    <w:p w14:paraId="11F93A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（二）每季度一次清洗/更换工作内容</w:t>
      </w:r>
    </w:p>
    <w:p w14:paraId="6D2DD6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机组运行期间，定期(每个月)进行下列清洗工作，确保机组在整个供冷季节运行可靠。</w:t>
      </w:r>
    </w:p>
    <w:p w14:paraId="19CB79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1、空调主机</w:t>
      </w:r>
    </w:p>
    <w:p w14:paraId="6BB22F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（1）清洗冷凝器翅片、机组清洁。</w:t>
      </w:r>
    </w:p>
    <w:p w14:paraId="6A1718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2、洁净组合风柜</w:t>
      </w:r>
    </w:p>
    <w:p w14:paraId="19B201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（1）清洗更换初效过滤网;(一个季度更换一次)。</w:t>
      </w:r>
    </w:p>
    <w:p w14:paraId="7BC053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（2）清洗中效过滤袋;(二个季度更换一次)，每一个季度清洗一次。</w:t>
      </w:r>
    </w:p>
    <w:p w14:paraId="2473E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（3）清洗疏通排水盘排水;</w:t>
      </w:r>
    </w:p>
    <w:p w14:paraId="3BF560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（4）风柜内卫生清洁;</w:t>
      </w:r>
    </w:p>
    <w:p w14:paraId="68BDC3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（5）清洗表冷器;</w:t>
      </w:r>
    </w:p>
    <w:p w14:paraId="669892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（6）电极加湿器消毒，喷水管路清洗消毒;</w:t>
      </w:r>
    </w:p>
    <w:p w14:paraId="75FFE4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3、手术室内</w:t>
      </w:r>
    </w:p>
    <w:p w14:paraId="144906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（1）清洗手术间内回风过滤网。</w:t>
      </w:r>
    </w:p>
    <w:p w14:paraId="579C1F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（2）清洁高效过滤器(出风)散流面板(如高效过滤器使用超过2-3年或阻力超过160PA建议更换，更换另作报价)，更换应按GB50333的要求标准。</w:t>
      </w:r>
    </w:p>
    <w:p w14:paraId="357FC6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p>
    <w:p w14:paraId="1F3C8009">
      <w:pPr>
        <w:pStyle w:val="7"/>
        <w:rPr>
          <w:rFonts w:hint="eastAsia" w:ascii="仿宋" w:hAnsi="仿宋" w:eastAsia="仿宋" w:cs="仿宋"/>
          <w:sz w:val="32"/>
          <w:szCs w:val="32"/>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14:paraId="5973195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448ABEFB">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14:paraId="212525CD">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14:paraId="06887D38">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14:paraId="77A76882">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14:paraId="2178DCF1">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6BE6C594">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14:paraId="72A00C9D">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53752A78">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14:paraId="0429E61B">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14:paraId="32599BBB">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14:paraId="73124C71">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14:paraId="5C28B3FE">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14:paraId="582736AA">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14:paraId="1B534CA5">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04058574">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42053BE0">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9"/>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14:paraId="3047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14:paraId="7AA1ADE9">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14:paraId="0C42C39D">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14:paraId="2E64822F">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14:paraId="7A3D7440">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53D75083">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5C9560D7">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2B885F5B">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5A9E8C74">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72EAFEB4">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55736068">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79EFA153">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16BC4798">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3BE96612">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18F01E54">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2570B8DA">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2384C76B">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14:paraId="3AA0FC21">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14:paraId="6339B1DD">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14:paraId="1DF200C7">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14:paraId="1A74A35C">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14:paraId="13A0AD14">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63D1F9C8">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14:paraId="1EA64D7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40D72537">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14:paraId="11DA30F8">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6F947DE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56E91BAA">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7D56D0F1">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14:paraId="52511586">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14:paraId="2F4B34E7">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14:paraId="4880D7D2">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14:paraId="4B467214">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14:paraId="4EA2B86A">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14:paraId="5BFC1BA5">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9"/>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14:paraId="5C21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14:paraId="4C6121D0">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14:paraId="3686D532">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14:paraId="28920DA0">
      <w:r>
        <w:br w:type="page"/>
      </w:r>
    </w:p>
    <w:p w14:paraId="2F37EBC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5D3BD736">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14:paraId="4D9A047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9"/>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14:paraId="2BB8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14:paraId="50C32958">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14:paraId="7451EE6C">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14:paraId="137661F1">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14:paraId="17456CE4">
      <w:pPr>
        <w:rPr>
          <w:rFonts w:hint="eastAsia"/>
          <w:lang w:val="en-US" w:eastAsia="zh-CN"/>
        </w:rPr>
      </w:pPr>
    </w:p>
    <w:p w14:paraId="1B61C48C">
      <w:pPr>
        <w:pStyle w:val="2"/>
        <w:rPr>
          <w:rFonts w:hint="eastAsia"/>
          <w:lang w:val="en-US" w:eastAsia="zh-CN"/>
        </w:rPr>
      </w:pPr>
    </w:p>
    <w:p w14:paraId="3148D3E4">
      <w:pPr>
        <w:rPr>
          <w:rFonts w:hint="eastAsia"/>
          <w:lang w:val="en-US" w:eastAsia="zh-CN"/>
        </w:rPr>
      </w:pPr>
    </w:p>
    <w:p w14:paraId="5DD1270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14:paraId="4A516A62">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14:paraId="6CF0434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14:paraId="210C82C8">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14:paraId="5EF4A04E">
      <w:pPr>
        <w:widowControl/>
        <w:autoSpaceDE/>
        <w:autoSpaceDN/>
        <w:spacing w:before="0" w:after="0" w:line="312" w:lineRule="auto"/>
        <w:ind w:left="0" w:right="0"/>
        <w:jc w:val="left"/>
        <w:rPr>
          <w:rFonts w:ascii="宋体" w:hAnsi="宋体" w:eastAsia="宋体" w:cs="宋体"/>
          <w:kern w:val="0"/>
          <w:sz w:val="24"/>
          <w:szCs w:val="24"/>
          <w:lang w:val="en-US" w:bidi="ar-SA"/>
        </w:rPr>
      </w:pPr>
    </w:p>
    <w:p w14:paraId="2CAD5185">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14:paraId="79E18752">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14:paraId="78291953">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14:paraId="12306D6B">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14:paraId="7FCE8935">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14:paraId="7AC7BB5A">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14:paraId="0EA9DDEA">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14:paraId="4F71D82B">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14:paraId="05DD20BE">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14:paraId="16D407D9">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14:paraId="57E5AE7E">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81AF9B0">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14:paraId="741A945C">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14:paraId="4BE060DF">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14:paraId="33F3FD73">
      <w:pPr>
        <w:pStyle w:val="2"/>
        <w:spacing w:line="312" w:lineRule="auto"/>
        <w:rPr>
          <w:lang w:val="en-US"/>
        </w:rPr>
      </w:pPr>
    </w:p>
    <w:p w14:paraId="0A78C2CA">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14:paraId="4D9BD9C1">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14:paraId="1CF2395E">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14:paraId="03CF9FF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14:paraId="3984484D">
      <w:pPr>
        <w:pStyle w:val="4"/>
        <w:ind w:left="0" w:leftChars="0" w:firstLine="0" w:firstLineChars="0"/>
        <w:rPr>
          <w:rFonts w:hint="default"/>
          <w:lang w:val="en-US" w:eastAsia="zh-Hans"/>
        </w:rPr>
      </w:pPr>
      <w:r>
        <w:rPr>
          <w:rFonts w:hint="eastAsia" w:ascii="黑体" w:hAnsi="黑体" w:eastAsia="黑体" w:cs="黑体"/>
          <w:sz w:val="28"/>
          <w:szCs w:val="28"/>
          <w:lang w:val="en-US" w:eastAsia="zh-CN"/>
        </w:rPr>
        <w:t>附件5</w:t>
      </w:r>
    </w:p>
    <w:p w14:paraId="0134C5BB">
      <w:pPr>
        <w:jc w:val="center"/>
        <w:rPr>
          <w:rFonts w:ascii="黑体" w:hAnsi="黑体" w:eastAsia="黑体"/>
          <w:bCs/>
          <w:sz w:val="32"/>
          <w:szCs w:val="32"/>
        </w:rPr>
      </w:pPr>
      <w:r>
        <w:rPr>
          <w:rFonts w:hint="eastAsia" w:ascii="黑体" w:hAnsi="黑体" w:eastAsia="黑体"/>
          <w:bCs/>
          <w:sz w:val="32"/>
          <w:szCs w:val="32"/>
          <w:lang w:val="en-US" w:eastAsia="zh-CN"/>
        </w:rPr>
        <w:t>现场勘查</w:t>
      </w:r>
      <w:r>
        <w:rPr>
          <w:rFonts w:hint="eastAsia" w:ascii="黑体" w:hAnsi="黑体" w:eastAsia="黑体"/>
          <w:bCs/>
          <w:sz w:val="32"/>
          <w:szCs w:val="32"/>
        </w:rPr>
        <w:t>报名表</w:t>
      </w:r>
    </w:p>
    <w:tbl>
      <w:tblPr>
        <w:tblStyle w:val="9"/>
        <w:tblW w:w="96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133"/>
        <w:gridCol w:w="1762"/>
        <w:gridCol w:w="1055"/>
        <w:gridCol w:w="1617"/>
        <w:gridCol w:w="1560"/>
      </w:tblGrid>
      <w:tr w14:paraId="673BA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77" w:hRule="atLeast"/>
          <w:jc w:val="center"/>
        </w:trPr>
        <w:tc>
          <w:tcPr>
            <w:tcW w:w="1528" w:type="dxa"/>
            <w:noWrap/>
            <w:vAlign w:val="center"/>
          </w:tcPr>
          <w:p w14:paraId="3030AEC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项目名称</w:t>
            </w:r>
          </w:p>
        </w:tc>
        <w:tc>
          <w:tcPr>
            <w:tcW w:w="8127" w:type="dxa"/>
            <w:gridSpan w:val="5"/>
            <w:noWrap/>
            <w:vAlign w:val="center"/>
          </w:tcPr>
          <w:p w14:paraId="2DC215E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lang w:eastAsia="zh-CN"/>
              </w:rPr>
            </w:pPr>
            <w:r>
              <w:rPr>
                <w:rFonts w:hint="eastAsia" w:ascii="仿宋" w:hAnsi="仿宋" w:eastAsia="仿宋" w:cs="仿宋"/>
                <w:sz w:val="28"/>
                <w:szCs w:val="28"/>
              </w:rPr>
              <w:t>珠海市香洲区</w:t>
            </w:r>
            <w:r>
              <w:rPr>
                <w:rFonts w:hint="eastAsia" w:ascii="仿宋" w:hAnsi="仿宋" w:eastAsia="仿宋" w:cs="仿宋"/>
                <w:sz w:val="28"/>
                <w:szCs w:val="28"/>
                <w:lang w:val="en-US" w:eastAsia="zh-CN"/>
              </w:rPr>
              <w:t>第二</w:t>
            </w:r>
            <w:r>
              <w:rPr>
                <w:rFonts w:hint="eastAsia" w:ascii="仿宋" w:hAnsi="仿宋" w:eastAsia="仿宋" w:cs="仿宋"/>
                <w:sz w:val="28"/>
                <w:szCs w:val="28"/>
              </w:rPr>
              <w:t>人民医院</w:t>
            </w:r>
            <w:r>
              <w:rPr>
                <w:rFonts w:hint="eastAsia" w:ascii="仿宋" w:hAnsi="仿宋" w:eastAsia="仿宋" w:cs="仿宋"/>
                <w:sz w:val="28"/>
                <w:szCs w:val="28"/>
                <w:lang w:val="en-US" w:eastAsia="zh-CN"/>
              </w:rPr>
              <w:t>手术室净化系统维保</w:t>
            </w:r>
            <w:r>
              <w:rPr>
                <w:rFonts w:hint="eastAsia" w:ascii="仿宋" w:hAnsi="仿宋" w:eastAsia="仿宋" w:cs="仿宋"/>
                <w:sz w:val="28"/>
                <w:szCs w:val="28"/>
              </w:rPr>
              <w:t>服务</w:t>
            </w:r>
            <w:r>
              <w:rPr>
                <w:rFonts w:hint="eastAsia" w:ascii="仿宋" w:hAnsi="仿宋" w:eastAsia="仿宋" w:cs="仿宋"/>
                <w:sz w:val="28"/>
                <w:szCs w:val="28"/>
                <w:lang w:val="en-US" w:eastAsia="zh-CN"/>
              </w:rPr>
              <w:t>采购项目</w:t>
            </w:r>
          </w:p>
        </w:tc>
      </w:tr>
      <w:tr w14:paraId="03494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28" w:type="dxa"/>
            <w:noWrap/>
            <w:vAlign w:val="center"/>
          </w:tcPr>
          <w:p w14:paraId="79E5302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项目编号</w:t>
            </w:r>
          </w:p>
        </w:tc>
        <w:tc>
          <w:tcPr>
            <w:tcW w:w="4950" w:type="dxa"/>
            <w:gridSpan w:val="3"/>
            <w:noWrap/>
            <w:vAlign w:val="center"/>
          </w:tcPr>
          <w:p w14:paraId="6FC0E305">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HQDY2025012</w:t>
            </w:r>
          </w:p>
        </w:tc>
        <w:tc>
          <w:tcPr>
            <w:tcW w:w="1617" w:type="dxa"/>
            <w:noWrap/>
            <w:vAlign w:val="center"/>
          </w:tcPr>
          <w:p w14:paraId="1475745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lang w:eastAsia="zh-CN"/>
              </w:rPr>
              <w:t>包组</w:t>
            </w:r>
            <w:r>
              <w:rPr>
                <w:rFonts w:hint="default" w:ascii="仿宋" w:hAnsi="仿宋" w:eastAsia="仿宋" w:cs="仿宋"/>
                <w:sz w:val="28"/>
                <w:szCs w:val="28"/>
              </w:rPr>
              <w:t>号</w:t>
            </w:r>
          </w:p>
        </w:tc>
        <w:tc>
          <w:tcPr>
            <w:tcW w:w="1560" w:type="dxa"/>
            <w:noWrap/>
            <w:vAlign w:val="center"/>
          </w:tcPr>
          <w:p w14:paraId="4E4F89D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r>
      <w:tr w14:paraId="24AA2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28" w:type="dxa"/>
            <w:vMerge w:val="restart"/>
            <w:noWrap/>
            <w:vAlign w:val="center"/>
          </w:tcPr>
          <w:p w14:paraId="4CC19F3F">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单位信息</w:t>
            </w:r>
          </w:p>
        </w:tc>
        <w:tc>
          <w:tcPr>
            <w:tcW w:w="2133" w:type="dxa"/>
            <w:noWrap/>
            <w:vAlign w:val="center"/>
          </w:tcPr>
          <w:p w14:paraId="0A34260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单位名称</w:t>
            </w:r>
          </w:p>
          <w:p w14:paraId="05989F9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黑体" w:hAnsi="黑体" w:eastAsia="黑体" w:cs="黑体"/>
                <w:b w:val="0"/>
                <w:bCs w:val="0"/>
                <w:sz w:val="24"/>
                <w:szCs w:val="24"/>
              </w:rPr>
              <w:t>（全称）</w:t>
            </w:r>
          </w:p>
        </w:tc>
        <w:tc>
          <w:tcPr>
            <w:tcW w:w="5994" w:type="dxa"/>
            <w:gridSpan w:val="4"/>
            <w:noWrap/>
            <w:vAlign w:val="center"/>
          </w:tcPr>
          <w:p w14:paraId="613B3EAA">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14:paraId="3DCEC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28" w:type="dxa"/>
            <w:vMerge w:val="continue"/>
            <w:noWrap/>
            <w:vAlign w:val="center"/>
          </w:tcPr>
          <w:p w14:paraId="55C2905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2133" w:type="dxa"/>
            <w:noWrap/>
            <w:vAlign w:val="center"/>
          </w:tcPr>
          <w:p w14:paraId="3B25536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2817" w:type="dxa"/>
            <w:gridSpan w:val="2"/>
            <w:noWrap/>
            <w:vAlign w:val="center"/>
          </w:tcPr>
          <w:p w14:paraId="324E6BD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1617" w:type="dxa"/>
            <w:noWrap/>
            <w:vAlign w:val="center"/>
          </w:tcPr>
          <w:p w14:paraId="304351A8">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b w:val="0"/>
                <w:bCs w:val="0"/>
                <w:sz w:val="24"/>
                <w:szCs w:val="24"/>
              </w:rPr>
            </w:pPr>
            <w:r>
              <w:rPr>
                <w:rFonts w:hint="eastAsia" w:ascii="仿宋" w:hAnsi="仿宋" w:eastAsia="仿宋" w:cs="仿宋"/>
                <w:sz w:val="28"/>
                <w:szCs w:val="28"/>
              </w:rPr>
              <w:t>固定电话</w:t>
            </w:r>
          </w:p>
        </w:tc>
        <w:tc>
          <w:tcPr>
            <w:tcW w:w="1560" w:type="dxa"/>
            <w:noWrap/>
            <w:vAlign w:val="center"/>
          </w:tcPr>
          <w:p w14:paraId="303BBE4F">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14:paraId="6CF2C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28" w:type="dxa"/>
            <w:vMerge w:val="continue"/>
            <w:noWrap/>
            <w:vAlign w:val="center"/>
          </w:tcPr>
          <w:p w14:paraId="7FB91DB5">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2133" w:type="dxa"/>
            <w:noWrap/>
            <w:vAlign w:val="center"/>
          </w:tcPr>
          <w:p w14:paraId="19A3AF1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项目联系人</w:t>
            </w:r>
          </w:p>
          <w:p w14:paraId="635952E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姓名</w:t>
            </w:r>
          </w:p>
        </w:tc>
        <w:tc>
          <w:tcPr>
            <w:tcW w:w="2817" w:type="dxa"/>
            <w:gridSpan w:val="2"/>
            <w:noWrap/>
            <w:vAlign w:val="center"/>
          </w:tcPr>
          <w:p w14:paraId="61599DD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1617" w:type="dxa"/>
            <w:noWrap/>
            <w:vAlign w:val="center"/>
          </w:tcPr>
          <w:p w14:paraId="1C91463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项目联系人手机</w:t>
            </w:r>
          </w:p>
        </w:tc>
        <w:tc>
          <w:tcPr>
            <w:tcW w:w="1560" w:type="dxa"/>
            <w:noWrap/>
            <w:vAlign w:val="center"/>
          </w:tcPr>
          <w:p w14:paraId="02C9CA8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14:paraId="41D80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28" w:type="dxa"/>
            <w:vMerge w:val="continue"/>
            <w:noWrap/>
            <w:vAlign w:val="center"/>
          </w:tcPr>
          <w:p w14:paraId="178C578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c>
          <w:tcPr>
            <w:tcW w:w="2133" w:type="dxa"/>
            <w:noWrap/>
            <w:vAlign w:val="center"/>
          </w:tcPr>
          <w:p w14:paraId="491BDE98">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邮箱</w:t>
            </w:r>
          </w:p>
          <w:p w14:paraId="752CB95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黑体" w:hAnsi="黑体" w:eastAsia="黑体" w:cs="黑体"/>
                <w:b w:val="0"/>
                <w:bCs w:val="0"/>
                <w:sz w:val="24"/>
                <w:szCs w:val="24"/>
              </w:rPr>
              <w:t>（非常重要！请确保正确）</w:t>
            </w:r>
          </w:p>
        </w:tc>
        <w:tc>
          <w:tcPr>
            <w:tcW w:w="5994" w:type="dxa"/>
            <w:gridSpan w:val="4"/>
            <w:noWrap/>
            <w:vAlign w:val="center"/>
          </w:tcPr>
          <w:p w14:paraId="2BCD597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p>
        </w:tc>
      </w:tr>
      <w:tr w14:paraId="61D86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5423" w:type="dxa"/>
            <w:gridSpan w:val="3"/>
            <w:noWrap/>
            <w:vAlign w:val="center"/>
          </w:tcPr>
          <w:p w14:paraId="01C9EB8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承诺：我</w:t>
            </w:r>
            <w:r>
              <w:rPr>
                <w:rFonts w:hint="eastAsia" w:ascii="仿宋" w:hAnsi="仿宋" w:eastAsia="仿宋" w:cs="仿宋"/>
                <w:sz w:val="28"/>
                <w:szCs w:val="28"/>
                <w:lang w:val="en-US" w:eastAsia="zh-CN"/>
              </w:rPr>
              <w:t>单位</w:t>
            </w:r>
            <w:r>
              <w:rPr>
                <w:rFonts w:hint="eastAsia" w:ascii="仿宋" w:hAnsi="仿宋" w:eastAsia="仿宋" w:cs="仿宋"/>
                <w:sz w:val="28"/>
                <w:szCs w:val="28"/>
              </w:rPr>
              <w:t>承诺以上所填资料真实可靠。</w:t>
            </w:r>
          </w:p>
          <w:p w14:paraId="05AA82CA">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val="0"/>
                <w:kern w:val="0"/>
                <w:sz w:val="28"/>
                <w:szCs w:val="28"/>
              </w:rPr>
            </w:pPr>
          </w:p>
          <w:p w14:paraId="078920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lang w:val="en-US" w:eastAsia="zh-CN"/>
              </w:rPr>
              <w:t>勘查</w:t>
            </w:r>
            <w:r>
              <w:rPr>
                <w:rFonts w:hint="eastAsia" w:ascii="仿宋" w:hAnsi="仿宋" w:eastAsia="仿宋" w:cs="仿宋"/>
                <w:bCs/>
                <w:kern w:val="0"/>
                <w:sz w:val="28"/>
                <w:szCs w:val="28"/>
              </w:rPr>
              <w:t>人签字：</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14:paraId="7C8D5906">
            <w:pPr>
              <w:pStyle w:val="4"/>
              <w:spacing w:line="240" w:lineRule="auto"/>
              <w:ind w:left="0" w:leftChars="0" w:firstLine="0" w:firstLineChars="0"/>
              <w:rPr>
                <w:rFonts w:hint="eastAsia" w:ascii="仿宋" w:hAnsi="仿宋" w:eastAsia="仿宋" w:cs="仿宋"/>
                <w:sz w:val="28"/>
                <w:szCs w:val="28"/>
              </w:rPr>
            </w:pPr>
          </w:p>
          <w:p w14:paraId="1E279E54">
            <w:pPr>
              <w:keepNext w:val="0"/>
              <w:keepLines w:val="0"/>
              <w:suppressLineNumbers w:val="0"/>
              <w:adjustRightInd w:val="0"/>
              <w:snapToGrid w:val="0"/>
              <w:spacing w:before="0" w:beforeAutospacing="0" w:after="0" w:afterAutospacing="0" w:line="240" w:lineRule="auto"/>
              <w:ind w:left="0" w:right="0"/>
              <w:rPr>
                <w:rFonts w:hint="default" w:ascii="仿宋" w:hAnsi="仿宋" w:eastAsia="仿宋" w:cs="仿宋"/>
                <w:sz w:val="28"/>
                <w:szCs w:val="28"/>
              </w:rPr>
            </w:pPr>
            <w:r>
              <w:rPr>
                <w:rFonts w:hint="eastAsia" w:ascii="仿宋" w:hAnsi="仿宋" w:eastAsia="仿宋" w:cs="仿宋"/>
                <w:bCs/>
                <w:kern w:val="0"/>
                <w:sz w:val="28"/>
                <w:szCs w:val="28"/>
              </w:rPr>
              <w:t>报名日期：</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年</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月</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日</w:t>
            </w:r>
          </w:p>
        </w:tc>
        <w:tc>
          <w:tcPr>
            <w:tcW w:w="4232" w:type="dxa"/>
            <w:gridSpan w:val="3"/>
            <w:noWrap/>
            <w:vAlign w:val="center"/>
          </w:tcPr>
          <w:p w14:paraId="2149444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单位盖章：</w:t>
            </w:r>
          </w:p>
          <w:p w14:paraId="5EA7FEF6">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rPr>
            </w:pPr>
          </w:p>
          <w:p w14:paraId="0BDDEEC4">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rPr>
            </w:pPr>
          </w:p>
          <w:p w14:paraId="22FE477E">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rPr>
            </w:pPr>
          </w:p>
          <w:p w14:paraId="64C2D09C">
            <w:pPr>
              <w:pStyle w:val="4"/>
              <w:ind w:left="0" w:leftChars="0" w:firstLine="0" w:firstLineChars="0"/>
              <w:rPr>
                <w:rFonts w:hint="default" w:ascii="仿宋" w:hAnsi="仿宋" w:eastAsia="仿宋" w:cs="仿宋"/>
                <w:sz w:val="28"/>
                <w:szCs w:val="28"/>
              </w:rPr>
            </w:pPr>
          </w:p>
        </w:tc>
      </w:tr>
      <w:tr w14:paraId="52B2D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528" w:type="dxa"/>
            <w:noWrap/>
            <w:vAlign w:val="center"/>
          </w:tcPr>
          <w:p w14:paraId="173897A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声明</w:t>
            </w:r>
          </w:p>
        </w:tc>
        <w:tc>
          <w:tcPr>
            <w:tcW w:w="8127" w:type="dxa"/>
            <w:gridSpan w:val="5"/>
            <w:noWrap/>
            <w:vAlign w:val="center"/>
          </w:tcPr>
          <w:p w14:paraId="0F18C85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仿宋"/>
                <w:lang w:val="en-US" w:eastAsia="zh-CN"/>
              </w:rPr>
            </w:pPr>
            <w:r>
              <w:rPr>
                <w:rFonts w:hint="eastAsia" w:ascii="仿宋" w:hAnsi="仿宋" w:eastAsia="仿宋" w:cs="仿宋"/>
                <w:sz w:val="28"/>
                <w:szCs w:val="28"/>
                <w:lang w:val="en-US" w:eastAsia="zh-CN"/>
              </w:rPr>
              <w:t>参与市场调研勘查</w:t>
            </w:r>
            <w:r>
              <w:rPr>
                <w:rFonts w:hint="eastAsia" w:ascii="仿宋" w:hAnsi="仿宋" w:eastAsia="仿宋" w:cs="仿宋"/>
                <w:sz w:val="28"/>
                <w:szCs w:val="28"/>
                <w:lang w:eastAsia="zh-CN"/>
              </w:rPr>
              <w:t>单位</w:t>
            </w:r>
            <w:r>
              <w:rPr>
                <w:rFonts w:hint="eastAsia" w:ascii="仿宋" w:hAnsi="仿宋" w:eastAsia="仿宋" w:cs="仿宋"/>
                <w:sz w:val="28"/>
                <w:szCs w:val="28"/>
                <w:lang w:val="en-US" w:eastAsia="zh-CN"/>
              </w:rPr>
              <w:t>发送本项目报名表至采购公告指定邮箱，视为有效送达。</w:t>
            </w:r>
          </w:p>
        </w:tc>
      </w:tr>
    </w:tbl>
    <w:p w14:paraId="3F87EF2D">
      <w:pPr>
        <w:widowControl w:val="0"/>
        <w:jc w:val="both"/>
        <w:rPr>
          <w:rFonts w:ascii="宋体" w:hAnsi="Courier New" w:cs="Courier New" w:eastAsiaTheme="minorEastAsia"/>
          <w:kern w:val="2"/>
          <w:sz w:val="21"/>
          <w:szCs w:val="21"/>
          <w:lang w:val="en-US" w:eastAsia="zh-CN" w:bidi="ar-SA"/>
        </w:rPr>
      </w:pPr>
    </w:p>
    <w:p w14:paraId="5A41573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p>
    <w:p w14:paraId="0C9CEC5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p>
    <w:p w14:paraId="380222F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p>
    <w:p w14:paraId="7806AF5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附件6</w:t>
      </w:r>
    </w:p>
    <w:p w14:paraId="03CD521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手术室净化系统维保</w:t>
      </w:r>
      <w:r>
        <w:rPr>
          <w:rFonts w:hint="eastAsia" w:ascii="黑体" w:hAnsi="黑体" w:eastAsia="黑体" w:cs="黑体"/>
          <w:sz w:val="28"/>
          <w:szCs w:val="28"/>
          <w:lang w:eastAsia="zh-CN"/>
        </w:rPr>
        <w:t>服务项目</w:t>
      </w:r>
    </w:p>
    <w:p w14:paraId="31A0E70C">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宋体" w:hAnsi="宋体" w:eastAsia="宋体" w:cs="宋体"/>
          <w:b/>
          <w:bCs/>
          <w:sz w:val="32"/>
          <w:szCs w:val="32"/>
          <w:lang w:val="en-US" w:eastAsia="zh-CN"/>
        </w:rPr>
        <w:t>报价表</w:t>
      </w:r>
    </w:p>
    <w:tbl>
      <w:tblPr>
        <w:tblStyle w:val="10"/>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680"/>
        <w:gridCol w:w="2460"/>
        <w:gridCol w:w="702"/>
        <w:gridCol w:w="1050"/>
        <w:gridCol w:w="1256"/>
        <w:gridCol w:w="1332"/>
      </w:tblGrid>
      <w:tr w14:paraId="70ED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84" w:type="dxa"/>
            <w:shd w:val="clear" w:color="auto" w:fill="EEECE1"/>
            <w:vAlign w:val="center"/>
          </w:tcPr>
          <w:p w14:paraId="0B4747E2">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序号</w:t>
            </w:r>
          </w:p>
        </w:tc>
        <w:tc>
          <w:tcPr>
            <w:tcW w:w="1680" w:type="dxa"/>
            <w:shd w:val="clear" w:color="auto" w:fill="EEECE1"/>
            <w:vAlign w:val="center"/>
          </w:tcPr>
          <w:p w14:paraId="5DEC655A">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项目</w:t>
            </w:r>
          </w:p>
        </w:tc>
        <w:tc>
          <w:tcPr>
            <w:tcW w:w="2460" w:type="dxa"/>
            <w:shd w:val="clear" w:color="auto" w:fill="EEECE1"/>
            <w:vAlign w:val="center"/>
          </w:tcPr>
          <w:p w14:paraId="364D8D4D">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规格型号</w:t>
            </w:r>
          </w:p>
        </w:tc>
        <w:tc>
          <w:tcPr>
            <w:tcW w:w="702" w:type="dxa"/>
            <w:shd w:val="clear" w:color="auto" w:fill="EEECE1"/>
            <w:vAlign w:val="center"/>
          </w:tcPr>
          <w:p w14:paraId="7F7DD1EA">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单位</w:t>
            </w:r>
          </w:p>
        </w:tc>
        <w:tc>
          <w:tcPr>
            <w:tcW w:w="1050" w:type="dxa"/>
            <w:shd w:val="clear" w:color="auto" w:fill="EEECE1"/>
            <w:vAlign w:val="center"/>
          </w:tcPr>
          <w:p w14:paraId="56A1E39E">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数量</w:t>
            </w:r>
          </w:p>
        </w:tc>
        <w:tc>
          <w:tcPr>
            <w:tcW w:w="1256" w:type="dxa"/>
            <w:shd w:val="clear" w:color="auto" w:fill="EEECE1"/>
            <w:vAlign w:val="center"/>
          </w:tcPr>
          <w:p w14:paraId="396EE12C">
            <w:pPr>
              <w:snapToGrid w:val="0"/>
              <w:spacing w:line="240" w:lineRule="auto"/>
              <w:ind w:right="-38" w:rightChars="-18"/>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单项价格</w:t>
            </w:r>
          </w:p>
          <w:p w14:paraId="1EAE4EA4">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（元）</w:t>
            </w:r>
          </w:p>
        </w:tc>
        <w:tc>
          <w:tcPr>
            <w:tcW w:w="1332" w:type="dxa"/>
            <w:shd w:val="clear" w:color="auto" w:fill="EEECE1"/>
            <w:vAlign w:val="center"/>
          </w:tcPr>
          <w:p w14:paraId="77B1AB35">
            <w:pPr>
              <w:snapToGrid w:val="0"/>
              <w:spacing w:line="240" w:lineRule="auto"/>
              <w:ind w:right="-38" w:rightChars="-18"/>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小计金额</w:t>
            </w:r>
          </w:p>
          <w:p w14:paraId="69FF07C0">
            <w:pPr>
              <w:snapToGrid w:val="0"/>
              <w:spacing w:line="240" w:lineRule="auto"/>
              <w:ind w:right="-38" w:rightChars="-18"/>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（元）</w:t>
            </w:r>
          </w:p>
        </w:tc>
      </w:tr>
      <w:tr w14:paraId="5CA5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2F17D58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p>
        </w:tc>
        <w:tc>
          <w:tcPr>
            <w:tcW w:w="1680" w:type="dxa"/>
            <w:vAlign w:val="center"/>
          </w:tcPr>
          <w:p w14:paraId="349FC842">
            <w:pPr>
              <w:keepNext w:val="0"/>
              <w:keepLines w:val="0"/>
              <w:widowControl/>
              <w:suppressLineNumbers w:val="0"/>
              <w:spacing w:line="24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2D3AB255">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511C9F9C">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050" w:type="dxa"/>
            <w:vAlign w:val="center"/>
          </w:tcPr>
          <w:p w14:paraId="780B6835">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256" w:type="dxa"/>
            <w:vAlign w:val="center"/>
          </w:tcPr>
          <w:p w14:paraId="542C018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0DB3E24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0C00DD85">
        <w:tblPrEx>
          <w:tblCellMar>
            <w:top w:w="0" w:type="dxa"/>
            <w:left w:w="108" w:type="dxa"/>
            <w:bottom w:w="0" w:type="dxa"/>
            <w:right w:w="108" w:type="dxa"/>
          </w:tblCellMar>
        </w:tblPrEx>
        <w:trPr>
          <w:trHeight w:val="454" w:hRule="atLeast"/>
        </w:trPr>
        <w:tc>
          <w:tcPr>
            <w:tcW w:w="484" w:type="dxa"/>
            <w:vAlign w:val="center"/>
          </w:tcPr>
          <w:p w14:paraId="5AE5FFE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w:t>
            </w:r>
          </w:p>
        </w:tc>
        <w:tc>
          <w:tcPr>
            <w:tcW w:w="1680" w:type="dxa"/>
            <w:vAlign w:val="center"/>
          </w:tcPr>
          <w:p w14:paraId="7BB68EF3">
            <w:pPr>
              <w:keepNext w:val="0"/>
              <w:keepLines w:val="0"/>
              <w:widowControl/>
              <w:suppressLineNumbers w:val="0"/>
              <w:spacing w:line="24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01E0094C">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2833407C">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050" w:type="dxa"/>
            <w:vAlign w:val="center"/>
          </w:tcPr>
          <w:p w14:paraId="145BB0FE">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256" w:type="dxa"/>
            <w:vAlign w:val="center"/>
          </w:tcPr>
          <w:p w14:paraId="4E8CA072">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1C48A67D">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3249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1D01B12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w:t>
            </w:r>
          </w:p>
        </w:tc>
        <w:tc>
          <w:tcPr>
            <w:tcW w:w="1680" w:type="dxa"/>
            <w:vAlign w:val="center"/>
          </w:tcPr>
          <w:p w14:paraId="0681F8F1">
            <w:pPr>
              <w:keepNext w:val="0"/>
              <w:keepLines w:val="0"/>
              <w:widowControl/>
              <w:suppressLineNumbers w:val="0"/>
              <w:spacing w:line="24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4A666948">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7D970625">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050" w:type="dxa"/>
            <w:vAlign w:val="center"/>
          </w:tcPr>
          <w:p w14:paraId="18CA75A1">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256" w:type="dxa"/>
            <w:vAlign w:val="center"/>
          </w:tcPr>
          <w:p w14:paraId="2A6F90A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0BB09C24">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1D63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4940C1A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w:t>
            </w:r>
          </w:p>
        </w:tc>
        <w:tc>
          <w:tcPr>
            <w:tcW w:w="1680" w:type="dxa"/>
            <w:vAlign w:val="center"/>
          </w:tcPr>
          <w:p w14:paraId="0EA14E19">
            <w:pPr>
              <w:keepNext w:val="0"/>
              <w:keepLines w:val="0"/>
              <w:widowControl/>
              <w:suppressLineNumbers w:val="0"/>
              <w:spacing w:line="24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1FA3F89D">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186094A6">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050" w:type="dxa"/>
            <w:vAlign w:val="center"/>
          </w:tcPr>
          <w:p w14:paraId="79786D68">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1256" w:type="dxa"/>
            <w:vAlign w:val="center"/>
          </w:tcPr>
          <w:p w14:paraId="30C6AA5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5185FAE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6125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478720D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5</w:t>
            </w:r>
          </w:p>
        </w:tc>
        <w:tc>
          <w:tcPr>
            <w:tcW w:w="1680" w:type="dxa"/>
            <w:vAlign w:val="center"/>
          </w:tcPr>
          <w:p w14:paraId="4253DAE8">
            <w:pPr>
              <w:keepNext w:val="0"/>
              <w:keepLines w:val="0"/>
              <w:widowControl/>
              <w:suppressLineNumbers w:val="0"/>
              <w:spacing w:line="24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1A358CC8">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2C9E01DA">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050" w:type="dxa"/>
            <w:vAlign w:val="center"/>
          </w:tcPr>
          <w:p w14:paraId="4D9508B8">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1256" w:type="dxa"/>
            <w:vAlign w:val="center"/>
          </w:tcPr>
          <w:p w14:paraId="3B8CBB1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28E1A6E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vertAlign w:val="baseline"/>
                <w:lang w:val="en-US" w:eastAsia="zh-CN" w:bidi="ar"/>
              </w:rPr>
            </w:pPr>
          </w:p>
        </w:tc>
      </w:tr>
      <w:tr w14:paraId="422F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102DE2D">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6</w:t>
            </w:r>
          </w:p>
        </w:tc>
        <w:tc>
          <w:tcPr>
            <w:tcW w:w="1680" w:type="dxa"/>
            <w:vAlign w:val="center"/>
          </w:tcPr>
          <w:p w14:paraId="3CC11922">
            <w:pPr>
              <w:keepNext w:val="0"/>
              <w:keepLines w:val="0"/>
              <w:widowControl/>
              <w:suppressLineNumbers w:val="0"/>
              <w:spacing w:line="24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10D8D4F4">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78A63C3E">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rPr>
            </w:pPr>
          </w:p>
        </w:tc>
        <w:tc>
          <w:tcPr>
            <w:tcW w:w="1050" w:type="dxa"/>
            <w:vAlign w:val="center"/>
          </w:tcPr>
          <w:p w14:paraId="2215E775">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1256" w:type="dxa"/>
            <w:vAlign w:val="center"/>
          </w:tcPr>
          <w:p w14:paraId="4A98DF37">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2F56FE04">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vertAlign w:val="baseline"/>
                <w:lang w:val="en-US" w:eastAsia="zh-CN" w:bidi="ar"/>
              </w:rPr>
            </w:pPr>
          </w:p>
        </w:tc>
      </w:tr>
      <w:tr w14:paraId="3A0E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53D3B65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7</w:t>
            </w:r>
          </w:p>
        </w:tc>
        <w:tc>
          <w:tcPr>
            <w:tcW w:w="1680" w:type="dxa"/>
            <w:vAlign w:val="center"/>
          </w:tcPr>
          <w:p w14:paraId="7A439C6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650B10E4">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054C790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35DACD3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182311E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2EAE926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vertAlign w:val="baseline"/>
                <w:lang w:val="en-US" w:eastAsia="zh-CN" w:bidi="ar"/>
              </w:rPr>
            </w:pPr>
          </w:p>
        </w:tc>
      </w:tr>
      <w:tr w14:paraId="2A87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4D887E0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8</w:t>
            </w:r>
          </w:p>
        </w:tc>
        <w:tc>
          <w:tcPr>
            <w:tcW w:w="1680" w:type="dxa"/>
            <w:vAlign w:val="center"/>
          </w:tcPr>
          <w:p w14:paraId="3EC21EA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4FC6FC22">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25AA142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7DB10D0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682DB56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2080DB9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vertAlign w:val="baseline"/>
                <w:lang w:val="en-US" w:eastAsia="zh-CN" w:bidi="ar"/>
              </w:rPr>
            </w:pPr>
          </w:p>
        </w:tc>
      </w:tr>
      <w:tr w14:paraId="5170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1DD0A8A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9</w:t>
            </w:r>
          </w:p>
        </w:tc>
        <w:tc>
          <w:tcPr>
            <w:tcW w:w="1680" w:type="dxa"/>
            <w:vAlign w:val="center"/>
          </w:tcPr>
          <w:p w14:paraId="6CAF843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77F0D347">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7AB6223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4DF15D9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0897B4D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638BB73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vertAlign w:val="baseline"/>
                <w:lang w:val="en-US" w:eastAsia="zh-CN" w:bidi="ar"/>
              </w:rPr>
            </w:pPr>
          </w:p>
        </w:tc>
      </w:tr>
      <w:tr w14:paraId="03B3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15C6DA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10</w:t>
            </w:r>
          </w:p>
        </w:tc>
        <w:tc>
          <w:tcPr>
            <w:tcW w:w="1680" w:type="dxa"/>
            <w:vAlign w:val="center"/>
          </w:tcPr>
          <w:p w14:paraId="66D36ABD">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1B85DFCF">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2A5AAAF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587FCD8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5112152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4D02AC7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vertAlign w:val="baseline"/>
                <w:lang w:val="en-US" w:eastAsia="zh-CN" w:bidi="ar"/>
              </w:rPr>
            </w:pPr>
          </w:p>
        </w:tc>
      </w:tr>
      <w:tr w14:paraId="32B2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20E9C67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11</w:t>
            </w:r>
          </w:p>
        </w:tc>
        <w:tc>
          <w:tcPr>
            <w:tcW w:w="1680" w:type="dxa"/>
            <w:vAlign w:val="center"/>
          </w:tcPr>
          <w:p w14:paraId="74D5C04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072FAFB4">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14AB1B2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3DC2851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5625A5B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3D1187E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6C41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7F7BFBC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12</w:t>
            </w:r>
          </w:p>
        </w:tc>
        <w:tc>
          <w:tcPr>
            <w:tcW w:w="1680" w:type="dxa"/>
            <w:vAlign w:val="center"/>
          </w:tcPr>
          <w:p w14:paraId="7BB218B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1DE75016">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33B2A0E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338C815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612988DD">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3594756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229D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2D815CC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13</w:t>
            </w:r>
          </w:p>
        </w:tc>
        <w:tc>
          <w:tcPr>
            <w:tcW w:w="1680" w:type="dxa"/>
            <w:vAlign w:val="center"/>
          </w:tcPr>
          <w:p w14:paraId="1D172D0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4A5421FB">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386A8C6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2D6D6D87">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65A1ED63">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02E9734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4541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63C080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14</w:t>
            </w:r>
          </w:p>
        </w:tc>
        <w:tc>
          <w:tcPr>
            <w:tcW w:w="1680" w:type="dxa"/>
            <w:vAlign w:val="center"/>
          </w:tcPr>
          <w:p w14:paraId="6922CAE1">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tc>
        <w:tc>
          <w:tcPr>
            <w:tcW w:w="2460" w:type="dxa"/>
            <w:vAlign w:val="center"/>
          </w:tcPr>
          <w:p w14:paraId="2C614D06">
            <w:pPr>
              <w:keepNext w:val="0"/>
              <w:keepLines w:val="0"/>
              <w:widowControl/>
              <w:suppressLineNumbers w:val="0"/>
              <w:spacing w:line="240" w:lineRule="auto"/>
              <w:jc w:val="center"/>
              <w:textAlignment w:val="center"/>
              <w:rPr>
                <w:rFonts w:hint="eastAsia" w:ascii="宋体" w:hAnsi="宋体" w:eastAsia="宋体" w:cs="宋体"/>
                <w:color w:val="auto"/>
                <w:sz w:val="24"/>
                <w:szCs w:val="24"/>
                <w:vertAlign w:val="baseline"/>
                <w:lang w:val="en-US" w:eastAsia="zh-CN"/>
              </w:rPr>
            </w:pPr>
          </w:p>
        </w:tc>
        <w:tc>
          <w:tcPr>
            <w:tcW w:w="702" w:type="dxa"/>
            <w:vAlign w:val="center"/>
          </w:tcPr>
          <w:p w14:paraId="1DD3278F">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050" w:type="dxa"/>
            <w:vAlign w:val="center"/>
          </w:tcPr>
          <w:p w14:paraId="12BAC5F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p>
        </w:tc>
        <w:tc>
          <w:tcPr>
            <w:tcW w:w="1256" w:type="dxa"/>
            <w:vAlign w:val="center"/>
          </w:tcPr>
          <w:p w14:paraId="04AF1DF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c>
          <w:tcPr>
            <w:tcW w:w="1332" w:type="dxa"/>
            <w:vAlign w:val="center"/>
          </w:tcPr>
          <w:p w14:paraId="27C2F20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p>
        </w:tc>
      </w:tr>
      <w:tr w14:paraId="2FDB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4AB61356">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sz w:val="24"/>
                <w:szCs w:val="24"/>
                <w:shd w:val="clear" w:fill="FFFFFF"/>
                <w:vertAlign w:val="baseline"/>
                <w:lang w:val="en-US" w:eastAsia="zh-CN"/>
              </w:rPr>
            </w:pPr>
          </w:p>
        </w:tc>
        <w:tc>
          <w:tcPr>
            <w:tcW w:w="1680" w:type="dxa"/>
            <w:vAlign w:val="center"/>
          </w:tcPr>
          <w:p w14:paraId="65323310">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333333"/>
                <w:spacing w:val="0"/>
                <w:sz w:val="24"/>
                <w:szCs w:val="24"/>
                <w:shd w:val="clear" w:fill="FFFFFF"/>
                <w:vertAlign w:val="baseline"/>
                <w:lang w:val="en-US" w:eastAsia="zh-CN"/>
              </w:rPr>
            </w:pPr>
          </w:p>
        </w:tc>
        <w:tc>
          <w:tcPr>
            <w:tcW w:w="6800" w:type="dxa"/>
            <w:gridSpan w:val="5"/>
            <w:vAlign w:val="center"/>
          </w:tcPr>
          <w:p w14:paraId="2B24AA57">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lang w:val="en-US" w:eastAsia="zh-CN"/>
              </w:rPr>
              <w:t>项目请自行填写</w:t>
            </w:r>
            <w:r>
              <w:rPr>
                <w:rFonts w:hint="eastAsia" w:ascii="宋体" w:hAnsi="宋体" w:eastAsia="宋体" w:cs="宋体"/>
                <w:color w:val="auto"/>
                <w:sz w:val="24"/>
                <w:szCs w:val="24"/>
                <w:vertAlign w:val="baseline"/>
                <w:lang w:eastAsia="zh-CN"/>
              </w:rPr>
              <w:t>）</w:t>
            </w:r>
          </w:p>
        </w:tc>
      </w:tr>
      <w:tr w14:paraId="484D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164" w:type="dxa"/>
            <w:gridSpan w:val="2"/>
            <w:vAlign w:val="center"/>
          </w:tcPr>
          <w:p w14:paraId="25E838A7">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24"/>
                <w:szCs w:val="24"/>
                <w:vertAlign w:val="baseline"/>
                <w:lang w:val="en-US" w:eastAsia="zh-CN"/>
              </w:rPr>
              <w:t>合计</w:t>
            </w:r>
          </w:p>
        </w:tc>
        <w:tc>
          <w:tcPr>
            <w:tcW w:w="6800" w:type="dxa"/>
            <w:gridSpan w:val="5"/>
            <w:vAlign w:val="center"/>
          </w:tcPr>
          <w:p w14:paraId="4EAFAF54">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大写：</w:t>
            </w:r>
            <w:r>
              <w:rPr>
                <w:rFonts w:hint="eastAsia" w:ascii="宋体" w:hAnsi="宋体" w:eastAsia="宋体" w:cs="宋体"/>
                <w:b/>
                <w:bCs/>
                <w:color w:val="auto"/>
                <w:sz w:val="24"/>
                <w:szCs w:val="24"/>
                <w:lang w:val="en-US" w:eastAsia="zh-CN"/>
              </w:rPr>
              <w:t xml:space="preserve">                  元整</w:t>
            </w:r>
          </w:p>
          <w:p w14:paraId="6766ECD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lang w:val="en-US" w:eastAsia="zh-CN"/>
              </w:rPr>
              <w:t>（小写：￥              元</w:t>
            </w:r>
          </w:p>
        </w:tc>
      </w:tr>
    </w:tbl>
    <w:p w14:paraId="269B1B5C"/>
    <w:p w14:paraId="0487AE2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rPr>
      </w:pPr>
      <w:r>
        <w:rPr>
          <w:rFonts w:hint="eastAsia" w:ascii="宋体" w:hAnsi="宋体" w:cs="宋体"/>
        </w:rPr>
        <w:t xml:space="preserve">报价单位授权代表签字或签章：          </w:t>
      </w:r>
    </w:p>
    <w:p w14:paraId="7A41D00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rPr>
      </w:pPr>
      <w:r>
        <w:rPr>
          <w:rFonts w:hint="eastAsia" w:ascii="宋体" w:hAnsi="宋体" w:cs="宋体"/>
        </w:rPr>
        <w:t xml:space="preserve">报价单位名称（加盖投标人公章）：                   </w:t>
      </w:r>
    </w:p>
    <w:p w14:paraId="059DFA0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b/>
          <w:bCs/>
        </w:rPr>
      </w:pPr>
      <w:r>
        <w:rPr>
          <w:rFonts w:hint="eastAsia" w:ascii="宋体" w:hAnsi="宋体" w:cs="宋体"/>
        </w:rPr>
        <w:t xml:space="preserve">日期：              </w:t>
      </w:r>
    </w:p>
    <w:p w14:paraId="27AED9EA">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p>
    <w:p w14:paraId="212A7134">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备注：</w:t>
      </w:r>
    </w:p>
    <w:p w14:paraId="197C9573">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中文大写金额用汉字，如壹、贰、叁、肆、伍、陆、柒、捌、玖、拾、佰、仟、万、亿、元、角、分、零、整（正）等。</w:t>
      </w:r>
    </w:p>
    <w:p w14:paraId="5027062B">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2．报标总价填写无条件折扣后的总价，不得填写除价格外的任何其他优惠。有条件折扣不得填写，报价将无效。</w:t>
      </w:r>
    </w:p>
    <w:p w14:paraId="3FCFFBA4">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3．报价形式为总价包干，包含如人力成本、差旅费、为完成服务产生的必要其他费用、税费等一切与完成本项目相关费用及合同实施过程中应预见和不可预见费用。所有价格均应以人民币报价，金额单位为元。</w:t>
      </w:r>
    </w:p>
    <w:p w14:paraId="24750F1E">
      <w:pPr>
        <w:spacing w:line="240" w:lineRule="auto"/>
        <w:ind w:firstLine="0" w:firstLineChars="0"/>
        <w:rPr>
          <w:rFonts w:hint="eastAsia" w:ascii="宋体" w:hAnsi="宋体" w:cs="宋体"/>
          <w:bCs w:val="0"/>
          <w:szCs w:val="21"/>
        </w:rPr>
      </w:pPr>
      <w:r>
        <w:rPr>
          <w:rFonts w:hint="eastAsia" w:ascii="宋体" w:hAnsi="宋体" w:cs="宋体"/>
          <w:bCs w:val="0"/>
          <w:szCs w:val="21"/>
        </w:rPr>
        <w:br w:type="page"/>
      </w:r>
    </w:p>
    <w:p w14:paraId="16473CB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附件7</w:t>
      </w:r>
    </w:p>
    <w:p w14:paraId="5D9FA08E">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14:paraId="0A8BF7E1">
      <w:pPr>
        <w:ind w:firstLine="480"/>
        <w:jc w:val="left"/>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为中小企业时提交本函，所属行业应符合采购文件中明确的本项目所属行业）</w:t>
      </w:r>
    </w:p>
    <w:p w14:paraId="740FB963">
      <w:pPr>
        <w:spacing w:line="360" w:lineRule="auto"/>
        <w:jc w:val="center"/>
        <w:outlineLvl w:val="3"/>
        <w:rPr>
          <w:rFonts w:hint="eastAsia" w:ascii="Calibri" w:hAnsi="Calibri" w:eastAsia="宋体" w:cs="Times New Roman"/>
          <w:b/>
          <w:sz w:val="24"/>
          <w:lang w:val="en-US" w:eastAsia="zh-Hans"/>
        </w:rPr>
      </w:pPr>
    </w:p>
    <w:p w14:paraId="52349756">
      <w:pPr>
        <w:spacing w:line="360" w:lineRule="auto"/>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14:paraId="71BBE4CD">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本公司郑重声明，根据《政府采购促进中小企业发展管理办法》（财库﹝2020﹞46号）的规定，本公司参加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14:paraId="1231300E">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14:paraId="762D5046">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14:paraId="10A0E44C">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14:paraId="184E5C87">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14:paraId="7C85BEF3">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14:paraId="24155AF4">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14:paraId="33CFF9F8">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14:paraId="4FCAE808">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14:paraId="533B3A49">
      <w:pPr>
        <w:spacing w:line="360" w:lineRule="auto"/>
        <w:ind w:firstLine="480"/>
      </w:pPr>
      <w:r>
        <w:rPr>
          <w:rFonts w:hint="eastAsia" w:ascii="Calibri" w:hAnsi="Calibri" w:eastAsia="宋体" w:cs="Times New Roman"/>
          <w:lang w:val="en-US" w:eastAsia="zh-Hans"/>
        </w:rPr>
        <w:t>2：投标人应当自行核实是否属于小微企业，并认真填写声明函，若有虚假将追究其责任。</w:t>
      </w: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16844D0"/>
    <w:rsid w:val="035C1F7D"/>
    <w:rsid w:val="07895671"/>
    <w:rsid w:val="084A59C2"/>
    <w:rsid w:val="0A782CB2"/>
    <w:rsid w:val="0D7D12A8"/>
    <w:rsid w:val="0E6F5449"/>
    <w:rsid w:val="0E8D6E57"/>
    <w:rsid w:val="0F4D4DE6"/>
    <w:rsid w:val="10190F86"/>
    <w:rsid w:val="11925B9F"/>
    <w:rsid w:val="11D34A91"/>
    <w:rsid w:val="137F1EFC"/>
    <w:rsid w:val="14417F2B"/>
    <w:rsid w:val="158D571D"/>
    <w:rsid w:val="15DF7E99"/>
    <w:rsid w:val="174043B2"/>
    <w:rsid w:val="176B01B3"/>
    <w:rsid w:val="177A26C9"/>
    <w:rsid w:val="19703EEB"/>
    <w:rsid w:val="19713CAD"/>
    <w:rsid w:val="19B1173A"/>
    <w:rsid w:val="1A6121A5"/>
    <w:rsid w:val="1A9B7001"/>
    <w:rsid w:val="1B9D191C"/>
    <w:rsid w:val="1CCA283A"/>
    <w:rsid w:val="1D4328FA"/>
    <w:rsid w:val="1EB16472"/>
    <w:rsid w:val="1FBA1115"/>
    <w:rsid w:val="20BE3311"/>
    <w:rsid w:val="20D717F2"/>
    <w:rsid w:val="227A4F8A"/>
    <w:rsid w:val="23D24A5F"/>
    <w:rsid w:val="24BD4C17"/>
    <w:rsid w:val="25135825"/>
    <w:rsid w:val="25806D2C"/>
    <w:rsid w:val="27345D8C"/>
    <w:rsid w:val="27C93298"/>
    <w:rsid w:val="28910625"/>
    <w:rsid w:val="2BF612E4"/>
    <w:rsid w:val="2D0D3704"/>
    <w:rsid w:val="2D376058"/>
    <w:rsid w:val="2DA44F53"/>
    <w:rsid w:val="2E426ADD"/>
    <w:rsid w:val="2F67730C"/>
    <w:rsid w:val="2FE14059"/>
    <w:rsid w:val="33063387"/>
    <w:rsid w:val="33C95D76"/>
    <w:rsid w:val="35C81BDA"/>
    <w:rsid w:val="36A962BD"/>
    <w:rsid w:val="37116F51"/>
    <w:rsid w:val="375E73E5"/>
    <w:rsid w:val="37A63923"/>
    <w:rsid w:val="39994A84"/>
    <w:rsid w:val="3BA50630"/>
    <w:rsid w:val="3EBE64E4"/>
    <w:rsid w:val="3FB843F3"/>
    <w:rsid w:val="410E6FDE"/>
    <w:rsid w:val="415D385D"/>
    <w:rsid w:val="41891036"/>
    <w:rsid w:val="41DC29A3"/>
    <w:rsid w:val="43A15100"/>
    <w:rsid w:val="43E24A77"/>
    <w:rsid w:val="43FD1919"/>
    <w:rsid w:val="44FD6334"/>
    <w:rsid w:val="44FF5223"/>
    <w:rsid w:val="45FE1F53"/>
    <w:rsid w:val="47E941C7"/>
    <w:rsid w:val="47FA65A7"/>
    <w:rsid w:val="48297555"/>
    <w:rsid w:val="491757CE"/>
    <w:rsid w:val="4B4A4647"/>
    <w:rsid w:val="4C327364"/>
    <w:rsid w:val="4C5B3EF4"/>
    <w:rsid w:val="50E100E3"/>
    <w:rsid w:val="515E4D86"/>
    <w:rsid w:val="53BD3A80"/>
    <w:rsid w:val="5490229E"/>
    <w:rsid w:val="54C44181"/>
    <w:rsid w:val="56F046EF"/>
    <w:rsid w:val="57626350"/>
    <w:rsid w:val="58B66AD4"/>
    <w:rsid w:val="5A47647E"/>
    <w:rsid w:val="5A4C3614"/>
    <w:rsid w:val="5A7E3352"/>
    <w:rsid w:val="5C082009"/>
    <w:rsid w:val="5CBC2BA5"/>
    <w:rsid w:val="5CC0243E"/>
    <w:rsid w:val="5F6B4CFE"/>
    <w:rsid w:val="5F716A46"/>
    <w:rsid w:val="5FF7662A"/>
    <w:rsid w:val="60777FDD"/>
    <w:rsid w:val="634E16F7"/>
    <w:rsid w:val="634F4664"/>
    <w:rsid w:val="641F6CF3"/>
    <w:rsid w:val="649E79F6"/>
    <w:rsid w:val="66195D1F"/>
    <w:rsid w:val="6AAC3C13"/>
    <w:rsid w:val="6B3C4644"/>
    <w:rsid w:val="6B6F5FBC"/>
    <w:rsid w:val="6BDE45BF"/>
    <w:rsid w:val="6C4064B4"/>
    <w:rsid w:val="6C785A05"/>
    <w:rsid w:val="6D2B41CC"/>
    <w:rsid w:val="6F47651F"/>
    <w:rsid w:val="70722363"/>
    <w:rsid w:val="716A5BEF"/>
    <w:rsid w:val="72BA48D7"/>
    <w:rsid w:val="72C2030B"/>
    <w:rsid w:val="74986821"/>
    <w:rsid w:val="7628242E"/>
    <w:rsid w:val="771C16E4"/>
    <w:rsid w:val="77492442"/>
    <w:rsid w:val="77A449ED"/>
    <w:rsid w:val="782C06D6"/>
    <w:rsid w:val="783A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0"/>
    </w:rPr>
  </w:style>
  <w:style w:type="paragraph" w:styleId="3">
    <w:name w:val="Plain Text"/>
    <w:basedOn w:val="1"/>
    <w:next w:val="1"/>
    <w:qFormat/>
    <w:uiPriority w:val="0"/>
    <w:rPr>
      <w:rFonts w:ascii="宋体" w:hAnsi="Courier New" w:cs="Courier New"/>
      <w:szCs w:val="21"/>
    </w:rPr>
  </w:style>
  <w:style w:type="paragraph" w:styleId="4">
    <w:name w:val="Body Text Indent 2"/>
    <w:basedOn w:val="1"/>
    <w:qFormat/>
    <w:uiPriority w:val="0"/>
    <w:pPr>
      <w:spacing w:line="480" w:lineRule="exact"/>
      <w:ind w:left="810" w:firstLine="675"/>
    </w:pPr>
    <w:rPr>
      <w:rFonts w:eastAsia="仿宋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jc w:val="center"/>
    </w:pPr>
    <w:rPr>
      <w:rFonts w:ascii="宋体" w:hAnsi="宋体"/>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font41"/>
    <w:basedOn w:val="11"/>
    <w:qFormat/>
    <w:uiPriority w:val="0"/>
    <w:rPr>
      <w:rFonts w:hint="default" w:ascii="Times New Roman" w:hAnsi="Times New Roman" w:cs="Times New Roman"/>
      <w:b/>
      <w:bCs/>
      <w:color w:val="000000"/>
      <w:sz w:val="20"/>
      <w:szCs w:val="20"/>
      <w:u w:val="none"/>
    </w:rPr>
  </w:style>
  <w:style w:type="character" w:customStyle="1" w:styleId="16">
    <w:name w:val="font31"/>
    <w:basedOn w:val="11"/>
    <w:qFormat/>
    <w:uiPriority w:val="0"/>
    <w:rPr>
      <w:rFonts w:hint="eastAsia" w:ascii="宋体" w:hAnsi="宋体" w:eastAsia="宋体" w:cs="宋体"/>
      <w:b/>
      <w:bCs/>
      <w:color w:val="000000"/>
      <w:sz w:val="20"/>
      <w:szCs w:val="20"/>
      <w:u w:val="none"/>
    </w:rPr>
  </w:style>
  <w:style w:type="character" w:customStyle="1" w:styleId="17">
    <w:name w:val="font71"/>
    <w:basedOn w:val="11"/>
    <w:qFormat/>
    <w:uiPriority w:val="0"/>
    <w:rPr>
      <w:rFonts w:hint="default" w:ascii="Times New Roman" w:hAnsi="Times New Roman" w:cs="Times New Roman"/>
      <w:b/>
      <w:bCs/>
      <w:color w:val="000000"/>
      <w:sz w:val="20"/>
      <w:szCs w:val="20"/>
      <w:u w:val="none"/>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1级标题"/>
    <w:basedOn w:val="20"/>
    <w:qFormat/>
    <w:uiPriority w:val="0"/>
    <w:pPr>
      <w:spacing w:after="113" w:afterLines="0" w:line="440" w:lineRule="atLeast"/>
      <w:ind w:firstLine="425"/>
    </w:pPr>
    <w:rPr>
      <w:rFonts w:ascii="汉仪大宋简" w:eastAsia="汉仪大宋简"/>
      <w:spacing w:val="4"/>
      <w:sz w:val="26"/>
      <w:szCs w:val="26"/>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10</Pages>
  <Words>3755</Words>
  <Characters>3999</Characters>
  <Lines>0</Lines>
  <Paragraphs>0</Paragraphs>
  <TotalTime>1</TotalTime>
  <ScaleCrop>false</ScaleCrop>
  <LinksUpToDate>false</LinksUpToDate>
  <CharactersWithSpaces>4175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内审DXL</cp:lastModifiedBy>
  <cp:lastPrinted>2025-05-19T09:39:00Z</cp:lastPrinted>
  <dcterms:modified xsi:type="dcterms:W3CDTF">2025-06-11T09:18:40Z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CFB59140D96C498F84FF11852B799B2F_11</vt:lpwstr>
  </property>
  <property fmtid="{D5CDD505-2E9C-101B-9397-08002B2CF9AE}" pid="4" name="KSOTemplateDocerSaveRecord">
    <vt:lpwstr>eyJoZGlkIjoiYzk2NzUxMzcxNWJjNWNmMzgwMmNiYTc1M2U2YThlYjAifQ==</vt:lpwstr>
  </property>
</Properties>
</file>